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0"/>
        <w:tabs>
          <w:tab w:val="left" w:pos="567"/>
        </w:tabs>
        <w:rPr>
          <w:rFonts w:ascii="Arial" w:hAnsi="Arial" w:cs="Arial"/>
          <w:b/>
          <w:sz w:val="24"/>
        </w:rPr>
      </w:pPr>
      <w:r>
        <w:rPr>
          <w:rFonts w:ascii="Arial" w:hAnsi="Arial" w:cs="Arial"/>
          <w:b/>
          <w:sz w:val="24"/>
          <w:szCs w:val="24"/>
        </w:rPr>
        <w:t>3GPP TSG RAN Meeting #9</w:t>
      </w:r>
      <w:r>
        <w:rPr>
          <w:rFonts w:hint="default" w:ascii="Arial" w:hAnsi="Arial" w:cs="Arial"/>
          <w:b/>
          <w:sz w:val="24"/>
          <w:szCs w:val="24"/>
          <w:lang w:val="en-US"/>
        </w:rPr>
        <w:t>7-e</w:t>
      </w:r>
      <w:r>
        <w:rPr>
          <w:b/>
          <w:sz w:val="24"/>
          <w:lang w:val="en-US"/>
        </w:rPr>
        <w:tab/>
      </w:r>
      <w:r>
        <w:rPr>
          <w:b/>
          <w:sz w:val="24"/>
          <w:lang w:val="en-US"/>
        </w:rPr>
        <w:tab/>
      </w:r>
      <w:r>
        <w:rPr>
          <w:b/>
          <w:sz w:val="24"/>
          <w:lang w:val="en-US"/>
        </w:rPr>
        <w:tab/>
      </w:r>
      <w:r>
        <w:rPr>
          <w:b/>
          <w:sz w:val="24"/>
          <w:lang w:val="en-US"/>
        </w:rPr>
        <w:tab/>
      </w:r>
      <w:r>
        <w:rPr>
          <w:b/>
          <w:sz w:val="24"/>
          <w:lang w:val="en-US"/>
        </w:rPr>
        <w:tab/>
      </w:r>
      <w:r>
        <w:rPr>
          <w:b/>
          <w:sz w:val="24"/>
          <w:lang w:val="en-US"/>
        </w:rPr>
        <w:tab/>
      </w:r>
      <w:r>
        <w:rPr>
          <w:b/>
          <w:sz w:val="24"/>
          <w:lang w:val="en-US"/>
        </w:rPr>
        <w:tab/>
      </w:r>
      <w:r>
        <w:rPr>
          <w:b/>
          <w:sz w:val="24"/>
          <w:lang w:val="en-US"/>
        </w:rPr>
        <w:tab/>
      </w:r>
      <w:r>
        <w:rPr>
          <w:rFonts w:hint="default"/>
          <w:b/>
          <w:sz w:val="24"/>
          <w:lang w:val="en-US"/>
        </w:rPr>
        <w:t xml:space="preserve">        </w:t>
      </w:r>
      <w:r>
        <w:rPr>
          <w:rFonts w:hint="eastAsia" w:ascii="Arial" w:hAnsi="Arial" w:cs="Arial"/>
          <w:b/>
          <w:sz w:val="24"/>
          <w:szCs w:val="24"/>
        </w:rPr>
        <w:t>RP-222121</w:t>
      </w:r>
      <w:r>
        <w:rPr>
          <w:rFonts w:ascii="Arial" w:hAnsi="Arial" w:cs="Arial"/>
          <w:b/>
          <w:sz w:val="24"/>
        </w:rPr>
        <w:t xml:space="preserve"> </w:t>
      </w:r>
      <w:bookmarkStart w:id="0" w:name="_Hlk17995896"/>
    </w:p>
    <w:bookmarkEnd w:id="0"/>
    <w:p>
      <w:pPr>
        <w:pStyle w:val="60"/>
        <w:tabs>
          <w:tab w:val="left" w:pos="567"/>
        </w:tabs>
        <w:rPr>
          <w:rFonts w:ascii="Arial" w:hAnsi="Arial" w:eastAsia="宋体"/>
          <w:b/>
          <w:sz w:val="24"/>
          <w:highlight w:val="none"/>
        </w:rPr>
      </w:pPr>
      <w:r>
        <w:rPr>
          <w:rFonts w:hint="eastAsia" w:ascii="Arial" w:hAnsi="Arial" w:eastAsia="宋体"/>
          <w:b/>
          <w:sz w:val="24"/>
          <w:highlight w:val="none"/>
        </w:rPr>
        <w:t>Electronic Meeting, 12th - 16th September, 2022</w:t>
      </w:r>
    </w:p>
    <w:p>
      <w:pPr>
        <w:pStyle w:val="3"/>
        <w:jc w:val="center"/>
        <w:rPr>
          <w:u w:val="single"/>
        </w:rPr>
      </w:pPr>
      <w:r>
        <w:rPr>
          <w:u w:val="single"/>
        </w:rPr>
        <w:t>Status Report to TSG</w:t>
      </w:r>
    </w:p>
    <w:p>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bookmarkStart w:id="1" w:name="_GoBack"/>
      <w:bookmarkEnd w:id="1"/>
      <w:r>
        <w:rPr>
          <w:rFonts w:hint="eastAsia" w:ascii="Arial" w:hAnsi="Arial" w:cs="Arial"/>
        </w:rPr>
        <w:t>13.4.24</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spacing w:after="0"/>
              <w:rPr>
                <w:rFonts w:ascii="Arial" w:hAnsi="Arial" w:cs="Arial"/>
                <w:b/>
              </w:rPr>
            </w:pPr>
            <w:r>
              <w:rPr>
                <w:rFonts w:ascii="Arial" w:hAnsi="Arial" w:cs="Arial"/>
                <w:b/>
              </w:rPr>
              <w:t>WI / SI Name</w:t>
            </w:r>
          </w:p>
        </w:tc>
        <w:tc>
          <w:tcPr>
            <w:tcW w:w="7650" w:type="dxa"/>
            <w:gridSpan w:val="5"/>
          </w:tcPr>
          <w:p>
            <w:pPr>
              <w:tabs>
                <w:tab w:val="left" w:pos="567"/>
              </w:tabs>
              <w:spacing w:after="0"/>
              <w:rPr>
                <w:rFonts w:ascii="Arial" w:hAnsi="Arial" w:cs="Arial"/>
                <w:lang w:eastAsia="ja-JP"/>
              </w:rPr>
            </w:pPr>
            <w:r>
              <w:rPr>
                <w:rFonts w:hint="eastAsia" w:ascii="Arial" w:hAnsi="Arial" w:cs="Arial"/>
                <w:lang w:eastAsia="ja-JP"/>
              </w:rPr>
              <w:t>UE Conformance - Enhancement of data collection for SON (Self-Organising Networks)/MDT (Minimization of Drive Tests) in NR standalone and MR-DC (Multi-Radio Dual Connectivity)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spacing w:after="0"/>
              <w:rPr>
                <w:rFonts w:ascii="Arial" w:hAnsi="Arial" w:cs="Arial"/>
                <w:bCs/>
              </w:rPr>
            </w:pPr>
            <w:r>
              <w:rPr>
                <w:rFonts w:ascii="Arial" w:hAnsi="Arial" w:cs="Arial"/>
                <w:bCs/>
              </w:rPr>
              <w:t>included in this status report</w:t>
            </w:r>
          </w:p>
        </w:tc>
        <w:tc>
          <w:tcPr>
            <w:tcW w:w="1846" w:type="dxa"/>
          </w:tcPr>
          <w:p>
            <w:pPr>
              <w:tabs>
                <w:tab w:val="left" w:pos="567"/>
              </w:tabs>
              <w:spacing w:after="0"/>
              <w:rPr>
                <w:rFonts w:ascii="Arial" w:hAnsi="Arial" w:cs="Arial"/>
                <w:lang w:eastAsia="ja-JP"/>
              </w:rPr>
            </w:pPr>
            <w:r>
              <w:rPr>
                <w:rFonts w:ascii="Arial" w:hAnsi="Arial" w:cs="Arial"/>
              </w:rPr>
              <w:t>Study Item:</w:t>
            </w:r>
            <w:r>
              <w:rPr>
                <w:rFonts w:hint="eastAsia" w:ascii="Arial" w:hAnsi="Arial" w:cs="Arial"/>
                <w:lang w:eastAsia="ja-JP"/>
              </w:rPr>
              <w:t xml:space="preserve"> </w:t>
            </w:r>
          </w:p>
          <w:p>
            <w:pPr>
              <w:tabs>
                <w:tab w:val="left" w:pos="567"/>
              </w:tabs>
              <w:spacing w:after="0"/>
              <w:rPr>
                <w:rFonts w:ascii="Arial" w:hAnsi="Arial" w:cs="Arial"/>
              </w:rPr>
            </w:pPr>
            <w:r>
              <w:rPr>
                <w:rFonts w:ascii="Arial" w:hAnsi="Arial" w:cs="Arial"/>
                <w:lang w:eastAsia="ja-JP"/>
              </w:rPr>
              <w:t>No</w:t>
            </w:r>
          </w:p>
        </w:tc>
        <w:tc>
          <w:tcPr>
            <w:tcW w:w="1842" w:type="dxa"/>
          </w:tcPr>
          <w:p>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pPr>
              <w:tabs>
                <w:tab w:val="left" w:pos="567"/>
              </w:tabs>
              <w:spacing w:after="0"/>
              <w:rPr>
                <w:rFonts w:ascii="Arial" w:hAnsi="Arial" w:cs="Arial"/>
              </w:rPr>
            </w:pPr>
            <w:r>
              <w:rPr>
                <w:rFonts w:ascii="Arial" w:hAnsi="Arial" w:cs="Arial"/>
              </w:rPr>
              <w:t>Performance part:</w:t>
            </w:r>
          </w:p>
          <w:p>
            <w:pPr>
              <w:tabs>
                <w:tab w:val="left" w:pos="567"/>
              </w:tabs>
              <w:spacing w:after="0"/>
              <w:rPr>
                <w:rFonts w:ascii="Arial" w:hAnsi="Arial" w:cs="Arial"/>
                <w:lang w:eastAsia="ja-JP"/>
              </w:rPr>
            </w:pPr>
            <w:r>
              <w:rPr>
                <w:rFonts w:ascii="Arial" w:hAnsi="Arial" w:cs="Arial"/>
                <w:lang w:eastAsia="ja-JP"/>
              </w:rPr>
              <w:t>No</w:t>
            </w:r>
          </w:p>
        </w:tc>
        <w:tc>
          <w:tcPr>
            <w:tcW w:w="1653" w:type="dxa"/>
          </w:tcPr>
          <w:p>
            <w:pPr>
              <w:tabs>
                <w:tab w:val="left" w:pos="567"/>
              </w:tabs>
              <w:spacing w:after="0"/>
              <w:rPr>
                <w:rFonts w:ascii="Arial" w:hAnsi="Arial" w:cs="Arial"/>
              </w:rPr>
            </w:pPr>
            <w:r>
              <w:rPr>
                <w:rFonts w:ascii="Arial" w:hAnsi="Arial" w:cs="Arial"/>
              </w:rPr>
              <w:t>Testing part:</w:t>
            </w:r>
          </w:p>
          <w:p>
            <w:pPr>
              <w:tabs>
                <w:tab w:val="left" w:pos="567"/>
              </w:tabs>
              <w:spacing w:after="0"/>
              <w:rPr>
                <w:rFonts w:ascii="Arial" w:hAnsi="Arial" w:cs="Arial"/>
                <w:lang w:eastAsia="ja-JP"/>
              </w:rPr>
            </w:pPr>
            <w:r>
              <w:rPr>
                <w:rFonts w:ascii="Arial" w:hAnsi="Arial" w:cs="Arial"/>
                <w:lang w:eastAsia="ja-JP"/>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Acronym</w:t>
            </w:r>
          </w:p>
        </w:tc>
        <w:tc>
          <w:tcPr>
            <w:tcW w:w="7650" w:type="dxa"/>
            <w:gridSpan w:val="5"/>
          </w:tcPr>
          <w:p>
            <w:pPr>
              <w:tabs>
                <w:tab w:val="left" w:pos="567"/>
              </w:tabs>
              <w:spacing w:after="0"/>
              <w:rPr>
                <w:rFonts w:ascii="Arial" w:hAnsi="Arial" w:cs="Arial"/>
              </w:rPr>
            </w:pPr>
            <w:r>
              <w:rPr>
                <w:rFonts w:hint="eastAsia" w:ascii="Arial" w:hAnsi="Arial" w:cs="Arial"/>
              </w:rPr>
              <w:t>NR_ENDC_SON_MDT_enh-UEConTest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Unique ID</w:t>
            </w:r>
          </w:p>
        </w:tc>
        <w:tc>
          <w:tcPr>
            <w:tcW w:w="7650" w:type="dxa"/>
            <w:gridSpan w:val="5"/>
          </w:tcPr>
          <w:p>
            <w:pPr>
              <w:tabs>
                <w:tab w:val="left" w:pos="567"/>
              </w:tabs>
              <w:spacing w:after="0"/>
              <w:rPr>
                <w:rFonts w:ascii="Arial" w:hAnsi="Arial" w:eastAsia="等线" w:cs="Arial"/>
                <w:lang w:eastAsia="ja-JP"/>
              </w:rPr>
            </w:pPr>
            <w:r>
              <w:rPr>
                <w:rFonts w:hint="eastAsia" w:ascii="Arial" w:hAnsi="Arial" w:eastAsia="等线" w:cs="Arial"/>
                <w:lang w:eastAsia="ja-JP"/>
              </w:rPr>
              <w:t>950064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pPr>
              <w:tabs>
                <w:tab w:val="left" w:pos="567"/>
              </w:tabs>
              <w:spacing w:after="0"/>
              <w:rPr>
                <w:rFonts w:hint="eastAsia" w:ascii="Arial" w:hAnsi="Arial" w:cs="Arial"/>
                <w:highlight w:val="yellow"/>
                <w:lang w:eastAsia="ja-JP"/>
              </w:rPr>
            </w:pPr>
            <w:r>
              <w:rPr>
                <w:rFonts w:hint="eastAsia" w:ascii="Arial" w:hAnsi="Arial" w:cs="Arial"/>
                <w:highlight w:val="none"/>
                <w:lang w:eastAsia="ja-JP"/>
              </w:rPr>
              <w:t>RP-221365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Target Completion Date</w:t>
            </w:r>
          </w:p>
          <w:p>
            <w:pPr>
              <w:tabs>
                <w:tab w:val="left" w:pos="567"/>
              </w:tabs>
              <w:spacing w:after="0"/>
              <w:rPr>
                <w:rFonts w:ascii="Arial" w:hAnsi="Arial" w:cs="Arial"/>
                <w:b/>
              </w:rPr>
            </w:pPr>
            <w:r>
              <w:rPr>
                <w:rFonts w:ascii="Arial" w:hAnsi="Arial" w:cs="Arial"/>
                <w:b/>
              </w:rPr>
              <w:t>(indicate if changed)</w:t>
            </w:r>
          </w:p>
        </w:tc>
        <w:tc>
          <w:tcPr>
            <w:tcW w:w="1846" w:type="dxa"/>
          </w:tcPr>
          <w:p>
            <w:pPr>
              <w:tabs>
                <w:tab w:val="left" w:pos="567"/>
              </w:tabs>
              <w:spacing w:after="0"/>
              <w:rPr>
                <w:rFonts w:ascii="Arial" w:hAnsi="Arial" w:cs="Arial"/>
                <w:lang w:eastAsia="ja-JP"/>
              </w:rPr>
            </w:pPr>
            <w:r>
              <w:rPr>
                <w:rFonts w:ascii="Arial" w:hAnsi="Arial" w:cs="Arial"/>
                <w:lang w:eastAsia="ja-JP"/>
              </w:rPr>
              <w:t>Study Item: N/A</w:t>
            </w:r>
          </w:p>
        </w:tc>
        <w:tc>
          <w:tcPr>
            <w:tcW w:w="1842" w:type="dxa"/>
          </w:tcPr>
          <w:p>
            <w:pPr>
              <w:tabs>
                <w:tab w:val="left" w:pos="567"/>
              </w:tabs>
              <w:spacing w:after="0"/>
              <w:rPr>
                <w:rFonts w:ascii="Arial" w:hAnsi="Arial" w:cs="Arial"/>
                <w:lang w:eastAsia="ja-JP"/>
              </w:rPr>
            </w:pPr>
            <w:r>
              <w:rPr>
                <w:rFonts w:ascii="Arial" w:hAnsi="Arial" w:cs="Arial"/>
                <w:lang w:eastAsia="ja-JP"/>
              </w:rPr>
              <w:t>Core part: N/A</w:t>
            </w:r>
          </w:p>
        </w:tc>
        <w:tc>
          <w:tcPr>
            <w:tcW w:w="2268" w:type="dxa"/>
          </w:tcPr>
          <w:p>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pPr>
              <w:tabs>
                <w:tab w:val="left" w:pos="567"/>
              </w:tabs>
              <w:spacing w:after="0"/>
              <w:rPr>
                <w:rFonts w:hint="default" w:ascii="Arial" w:hAnsi="Arial" w:eastAsia="等线" w:cs="Arial"/>
                <w:highlight w:val="yellow"/>
                <w:lang w:val="en-US"/>
              </w:rPr>
            </w:pPr>
            <w:r>
              <w:rPr>
                <w:rFonts w:ascii="Arial" w:hAnsi="Arial" w:cs="Arial"/>
                <w:lang w:eastAsia="ja-JP"/>
              </w:rPr>
              <w:t xml:space="preserve">Testing part: </w:t>
            </w:r>
            <w:r>
              <w:rPr>
                <w:rFonts w:hint="default" w:ascii="Arial" w:hAnsi="Arial" w:eastAsia="Times New Roman" w:cs="Arial"/>
                <w:color w:val="00B050"/>
                <w:kern w:val="2"/>
                <w:sz w:val="21"/>
                <w:szCs w:val="22"/>
                <w:lang w:val="en-US" w:eastAsia="ja-JP" w:bidi="ar-SA"/>
              </w:rPr>
              <w:t xml:space="preserve"> </w:t>
            </w:r>
            <w:r>
              <w:rPr>
                <w:rFonts w:hint="default" w:ascii="Arial" w:hAnsi="Arial" w:cs="Arial"/>
                <w:color w:val="00B050"/>
                <w:kern w:val="2"/>
                <w:sz w:val="21"/>
                <w:szCs w:val="22"/>
                <w:lang w:val="en-US" w:eastAsia="ja-JP" w:bidi="ar-SA"/>
              </w:rPr>
              <w:t xml:space="preserve">June </w:t>
            </w:r>
            <w:r>
              <w:rPr>
                <w:rFonts w:hint="default" w:ascii="Arial" w:hAnsi="Arial" w:eastAsia="Times New Roman" w:cs="Arial"/>
                <w:color w:val="00B050"/>
                <w:kern w:val="2"/>
                <w:sz w:val="21"/>
                <w:szCs w:val="22"/>
                <w:lang w:val="en-US" w:eastAsia="ja-JP" w:bidi="ar-SA"/>
              </w:rPr>
              <w:t>202</w:t>
            </w:r>
            <w:r>
              <w:rPr>
                <w:rFonts w:hint="default" w:ascii="Arial" w:hAnsi="Arial" w:cs="Arial"/>
                <w:color w:val="00B050"/>
                <w:kern w:val="2"/>
                <w:sz w:val="21"/>
                <w:szCs w:val="22"/>
                <w:lang w:val="en-US" w:eastAsia="ja-JP" w:bidi="ar-SA"/>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Overall Completion level</w:t>
            </w:r>
          </w:p>
        </w:tc>
        <w:tc>
          <w:tcPr>
            <w:tcW w:w="1846" w:type="dxa"/>
          </w:tcPr>
          <w:p>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pPr>
              <w:tabs>
                <w:tab w:val="left" w:pos="567"/>
              </w:tabs>
              <w:spacing w:after="0"/>
              <w:rPr>
                <w:rFonts w:ascii="Arial" w:hAnsi="Arial" w:cs="Arial"/>
                <w:lang w:eastAsia="ja-JP"/>
              </w:rPr>
            </w:pPr>
            <w:r>
              <w:rPr>
                <w:rFonts w:ascii="Arial" w:hAnsi="Arial" w:cs="Arial"/>
                <w:lang w:eastAsia="ja-JP"/>
              </w:rPr>
              <w:t>Core part: N/A</w:t>
            </w:r>
          </w:p>
        </w:tc>
        <w:tc>
          <w:tcPr>
            <w:tcW w:w="2268" w:type="dxa"/>
          </w:tcPr>
          <w:p>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pPr>
              <w:tabs>
                <w:tab w:val="left" w:pos="567"/>
              </w:tabs>
              <w:spacing w:after="0"/>
              <w:rPr>
                <w:rFonts w:ascii="Arial" w:hAnsi="Arial" w:cs="Arial"/>
                <w:highlight w:val="yellow"/>
                <w:lang w:eastAsia="ja-JP"/>
              </w:rPr>
            </w:pPr>
            <w:r>
              <w:rPr>
                <w:rFonts w:ascii="Arial" w:hAnsi="Arial" w:cs="Arial"/>
                <w:lang w:eastAsia="ja-JP"/>
              </w:rPr>
              <w:t xml:space="preserve">Testing part: </w:t>
            </w:r>
            <w:r>
              <w:rPr>
                <w:rFonts w:hint="default" w:ascii="Arial" w:hAnsi="Arial" w:cs="Arial"/>
                <w:color w:val="00B050"/>
                <w:kern w:val="2"/>
                <w:sz w:val="21"/>
                <w:szCs w:val="22"/>
                <w:lang w:val="en-US" w:eastAsia="ja-JP" w:bidi="ar-SA"/>
              </w:rPr>
              <w:t>7</w:t>
            </w:r>
            <w:r>
              <w:rPr>
                <w:rFonts w:ascii="Arial" w:hAnsi="Arial" w:eastAsia="Times New Roman" w:cs="Arial"/>
                <w:color w:val="00B050"/>
                <w:kern w:val="2"/>
                <w:sz w:val="21"/>
                <w:szCs w:val="22"/>
                <w:lang w:val="en-US" w:eastAsia="ja-JP" w:bidi="ar-SA"/>
              </w:rPr>
              <w:t xml:space="preserve"> %</w:t>
            </w:r>
          </w:p>
        </w:tc>
      </w:tr>
    </w:tbl>
    <w:p>
      <w:pPr>
        <w:tabs>
          <w:tab w:val="left" w:pos="567"/>
        </w:tabs>
        <w:spacing w:after="0"/>
        <w:rPr>
          <w:rFonts w:ascii="Arial" w:hAnsi="Arial" w:cs="Arial"/>
        </w:rPr>
      </w:pPr>
      <w:r>
        <w:rPr>
          <w:rFonts w:ascii="Arial" w:hAnsi="Arial" w:cs="Arial"/>
        </w:rPr>
        <w:t>Note: Overall completion level percentage numbers should use one of the colors below:</w:t>
      </w:r>
    </w:p>
    <w:p>
      <w:pPr>
        <w:pStyle w:val="131"/>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131"/>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131"/>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131"/>
        <w:tabs>
          <w:tab w:val="left" w:pos="567"/>
        </w:tabs>
        <w:ind w:left="924" w:leftChars="0"/>
        <w:rPr>
          <w:rFonts w:ascii="Arial" w:hAnsi="Arial" w:cs="Arial"/>
          <w:color w:val="FF0000"/>
        </w:rPr>
      </w:pPr>
    </w:p>
    <w:p>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5"/>
        <w:gridCol w:w="1335"/>
        <w:gridCol w:w="73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0" w:type="dxa"/>
            <w:gridSpan w:val="2"/>
          </w:tcPr>
          <w:p>
            <w:pPr>
              <w:tabs>
                <w:tab w:val="left" w:pos="567"/>
              </w:tabs>
              <w:spacing w:after="0"/>
              <w:rPr>
                <w:rFonts w:ascii="Arial" w:hAnsi="Arial" w:cs="Arial"/>
                <w:b/>
              </w:rPr>
            </w:pPr>
            <w:r>
              <w:rPr>
                <w:rFonts w:ascii="Arial" w:hAnsi="Arial" w:cs="Arial"/>
                <w:b/>
              </w:rPr>
              <w:t>Leading WG</w:t>
            </w:r>
          </w:p>
        </w:tc>
        <w:tc>
          <w:tcPr>
            <w:tcW w:w="7336" w:type="dxa"/>
          </w:tcPr>
          <w:p>
            <w:pPr>
              <w:tabs>
                <w:tab w:val="left" w:pos="567"/>
              </w:tabs>
              <w:spacing w:after="0"/>
              <w:rPr>
                <w:rFonts w:ascii="Arial" w:hAnsi="Arial" w:cs="Arial"/>
              </w:rPr>
            </w:pPr>
            <w:r>
              <w:rPr>
                <w:rFonts w:ascii="Arial" w:hAnsi="Arial" w:cs="Arial"/>
              </w:rPr>
              <w:t>TSG RAN WG5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restart"/>
            <w:vAlign w:val="center"/>
          </w:tcPr>
          <w:p>
            <w:pPr>
              <w:tabs>
                <w:tab w:val="left" w:pos="567"/>
              </w:tabs>
              <w:rPr>
                <w:rFonts w:ascii="Arial" w:hAnsi="Arial" w:cs="Arial"/>
                <w:b/>
              </w:rPr>
            </w:pPr>
            <w:r>
              <w:rPr>
                <w:rFonts w:ascii="Arial" w:hAnsi="Arial" w:cs="Arial"/>
                <w:b/>
              </w:rPr>
              <w:t>Rapporteur</w:t>
            </w:r>
          </w:p>
        </w:tc>
        <w:tc>
          <w:tcPr>
            <w:tcW w:w="1335" w:type="dxa"/>
          </w:tcPr>
          <w:p>
            <w:pPr>
              <w:tabs>
                <w:tab w:val="left" w:pos="567"/>
              </w:tabs>
              <w:spacing w:after="0"/>
              <w:rPr>
                <w:rFonts w:ascii="Arial" w:hAnsi="Arial" w:cs="Arial"/>
                <w:b/>
              </w:rPr>
            </w:pPr>
            <w:r>
              <w:rPr>
                <w:rFonts w:ascii="Arial" w:hAnsi="Arial" w:cs="Arial"/>
                <w:b/>
              </w:rPr>
              <w:t>Name</w:t>
            </w:r>
          </w:p>
        </w:tc>
        <w:tc>
          <w:tcPr>
            <w:tcW w:w="7336" w:type="dxa"/>
          </w:tcPr>
          <w:p>
            <w:pPr>
              <w:tabs>
                <w:tab w:val="left" w:pos="567"/>
              </w:tabs>
              <w:spacing w:after="0"/>
              <w:rPr>
                <w:rFonts w:ascii="Arial" w:hAnsi="Arial" w:eastAsia="等线" w:cs="Arial"/>
                <w:lang w:eastAsia="ja-JP"/>
              </w:rPr>
            </w:pPr>
            <w:r>
              <w:rPr>
                <w:rFonts w:hint="default" w:ascii="Arial" w:hAnsi="Arial" w:cs="Arial"/>
                <w:lang w:val="en-US"/>
              </w:rPr>
              <w:t>Luting Kong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tabs>
                <w:tab w:val="left" w:pos="567"/>
              </w:tabs>
              <w:rPr>
                <w:rFonts w:ascii="Arial" w:hAnsi="Arial" w:cs="Arial"/>
                <w:b/>
              </w:rPr>
            </w:pPr>
          </w:p>
        </w:tc>
        <w:tc>
          <w:tcPr>
            <w:tcW w:w="1335" w:type="dxa"/>
          </w:tcPr>
          <w:p>
            <w:pPr>
              <w:tabs>
                <w:tab w:val="left" w:pos="567"/>
              </w:tabs>
              <w:spacing w:after="0"/>
              <w:rPr>
                <w:rFonts w:ascii="Arial" w:hAnsi="Arial" w:cs="Arial"/>
                <w:b/>
              </w:rPr>
            </w:pPr>
            <w:r>
              <w:rPr>
                <w:rFonts w:ascii="Arial" w:hAnsi="Arial" w:cs="Arial"/>
                <w:b/>
              </w:rPr>
              <w:t>Company</w:t>
            </w:r>
          </w:p>
        </w:tc>
        <w:tc>
          <w:tcPr>
            <w:tcW w:w="7336" w:type="dxa"/>
          </w:tcPr>
          <w:p>
            <w:pPr>
              <w:tabs>
                <w:tab w:val="left" w:pos="567"/>
              </w:tabs>
              <w:spacing w:after="0"/>
              <w:rPr>
                <w:rFonts w:hint="default" w:ascii="Arial" w:hAnsi="Arial" w:eastAsia="等线" w:cs="Arial"/>
                <w:lang w:val="en-US" w:eastAsia="ja-JP"/>
              </w:rPr>
            </w:pPr>
            <w:r>
              <w:rPr>
                <w:rFonts w:hint="eastAsia" w:ascii="Arial" w:hAnsi="Arial" w:cs="Arial"/>
              </w:rPr>
              <w:t>CMCC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tabs>
                <w:tab w:val="left" w:pos="567"/>
              </w:tabs>
              <w:rPr>
                <w:rFonts w:ascii="Arial" w:hAnsi="Arial" w:cs="Arial"/>
                <w:b/>
              </w:rPr>
            </w:pPr>
          </w:p>
        </w:tc>
        <w:tc>
          <w:tcPr>
            <w:tcW w:w="1335" w:type="dxa"/>
          </w:tcPr>
          <w:p>
            <w:pPr>
              <w:tabs>
                <w:tab w:val="left" w:pos="567"/>
              </w:tabs>
              <w:spacing w:after="0"/>
              <w:rPr>
                <w:rFonts w:ascii="Arial" w:hAnsi="Arial" w:cs="Arial"/>
                <w:b/>
              </w:rPr>
            </w:pPr>
            <w:r>
              <w:rPr>
                <w:rFonts w:ascii="Arial" w:hAnsi="Arial" w:cs="Arial"/>
                <w:b/>
              </w:rPr>
              <w:t>Email</w:t>
            </w:r>
          </w:p>
        </w:tc>
        <w:tc>
          <w:tcPr>
            <w:tcW w:w="7336" w:type="dxa"/>
          </w:tcPr>
          <w:p>
            <w:pPr>
              <w:rPr>
                <w:rFonts w:ascii="Arial" w:hAnsi="Arial" w:eastAsia="等线" w:cs="Arial"/>
              </w:rPr>
            </w:pPr>
            <w:r>
              <w:fldChar w:fldCharType="begin"/>
            </w:r>
            <w:r>
              <w:instrText xml:space="preserve"> HYPERLINK "mailto:dongwenjia@chinamobile.com" </w:instrText>
            </w:r>
            <w:r>
              <w:fldChar w:fldCharType="separate"/>
            </w:r>
            <w:r>
              <w:rPr>
                <w:rStyle w:val="57"/>
                <w:rFonts w:hint="default" w:ascii="Arial" w:hAnsi="Arial" w:cs="Arial"/>
                <w:lang w:val="en-US"/>
              </w:rPr>
              <w:t>kongluting</w:t>
            </w:r>
            <w:r>
              <w:rPr>
                <w:rStyle w:val="57"/>
                <w:rFonts w:ascii="Arial" w:hAnsi="Arial" w:cs="Arial"/>
              </w:rPr>
              <w:t>@chinamobile.com</w:t>
            </w:r>
            <w:r>
              <w:rPr>
                <w:rStyle w:val="57"/>
                <w:rFonts w:ascii="Arial" w:hAnsi="Arial" w:cs="Arial"/>
              </w:rPr>
              <w:fldChar w:fldCharType="end"/>
            </w:r>
          </w:p>
        </w:tc>
      </w:tr>
    </w:tbl>
    <w:p>
      <w:pPr>
        <w:pBdr>
          <w:bottom w:val="single" w:color="auto" w:sz="4" w:space="1"/>
        </w:pBdr>
        <w:spacing w:after="0"/>
        <w:rPr>
          <w:rFonts w:ascii="Arial" w:hAnsi="Arial" w:cs="Arial"/>
        </w:rPr>
      </w:pPr>
    </w:p>
    <w:p>
      <w:pPr>
        <w:pBdr>
          <w:bottom w:val="single" w:color="auto" w:sz="4" w:space="1"/>
        </w:pBdr>
        <w:rPr>
          <w:rFonts w:ascii="Arial" w:hAnsi="Arial" w:cs="Arial"/>
        </w:rPr>
      </w:pPr>
    </w:p>
    <w:p>
      <w:pPr>
        <w:pStyle w:val="3"/>
      </w:pPr>
      <w:r>
        <w:t>1</w:t>
      </w:r>
      <w:r>
        <w:tab/>
      </w:r>
      <w: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pPr>
              <w:pStyle w:val="66"/>
              <w:jc w:val="center"/>
              <w:rPr>
                <w:b/>
                <w:bCs/>
              </w:rPr>
            </w:pPr>
            <w:r>
              <w:rPr>
                <w:b/>
                <w:bCs/>
              </w:rPr>
              <w:t>Do you want to modify the time budget for this WI/SI compared to what was endorsed at the last RAN meeting?</w:t>
            </w:r>
          </w:p>
        </w:tc>
        <w:tc>
          <w:tcPr>
            <w:tcW w:w="1037" w:type="dxa"/>
            <w:vAlign w:val="center"/>
          </w:tcPr>
          <w:p>
            <w:pPr>
              <w:pStyle w:val="66"/>
              <w:jc w:val="center"/>
              <w:rPr>
                <w:lang w:eastAsia="ja-JP"/>
              </w:rPr>
            </w:pPr>
            <w:r>
              <w:rPr>
                <w:lang w:eastAsia="ja-JP"/>
              </w:rPr>
              <w:t>No</w:t>
            </w:r>
          </w:p>
        </w:tc>
      </w:tr>
    </w:tbl>
    <w:p>
      <w:pPr>
        <w:spacing w:after="0"/>
        <w:rPr>
          <w:rFonts w:ascii="Arial" w:hAnsi="Arial" w:cs="Arial"/>
        </w:rPr>
      </w:pPr>
    </w:p>
    <w:p>
      <w:pPr>
        <w:pStyle w:val="69"/>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pPr>
        <w:spacing w:after="0"/>
        <w:rPr>
          <w:rFonts w:ascii="Arial" w:hAnsi="Arial" w:cs="Arial"/>
          <w:b/>
        </w:rPr>
      </w:pPr>
      <w:r>
        <w:rPr>
          <w:rFonts w:ascii="Arial" w:hAnsi="Arial" w:cs="Arial"/>
          <w:b/>
        </w:rPr>
        <w:t>Additional explanations/motivations for the time budget changes in the attached Excel table:</w:t>
      </w:r>
    </w:p>
    <w:p>
      <w:pPr>
        <w:spacing w:after="0"/>
        <w:rPr>
          <w:rFonts w:ascii="Arial" w:hAnsi="Arial" w:cs="Arial"/>
        </w:rPr>
      </w:pPr>
    </w:p>
    <w:p>
      <w:pPr>
        <w:spacing w:after="0"/>
        <w:rPr>
          <w:rFonts w:ascii="Arial" w:hAnsi="Arial" w:cs="Arial"/>
        </w:rPr>
      </w:pPr>
    </w:p>
    <w:p>
      <w:pPr>
        <w:pStyle w:val="3"/>
      </w:pPr>
      <w:r>
        <w:t>2.</w:t>
      </w:r>
      <w:r>
        <w:tab/>
      </w:r>
      <w:r>
        <w:t>Detailed progress in RAN WGs since last TSG meeting (for all involved WGs)</w:t>
      </w:r>
    </w:p>
    <w:p>
      <w:pPr>
        <w:rPr>
          <w:rFonts w:ascii="Arial" w:hAnsi="Arial" w:cs="Arial"/>
        </w:rPr>
      </w:pPr>
      <w:r>
        <w:tab/>
      </w:r>
      <w:r>
        <w:rPr>
          <w:rFonts w:ascii="Arial" w:hAnsi="Arial" w:cs="Arial"/>
          <w:color w:val="FF0000"/>
        </w:rPr>
        <w:t>NOTE: Agreements and Open issues impacted cross-TSG aspects shall be explicitly highlighted</w:t>
      </w:r>
    </w:p>
    <w:p>
      <w:pPr>
        <w:pStyle w:val="3"/>
        <w:rPr>
          <w:lang w:eastAsia="ja-JP"/>
        </w:rPr>
      </w:pPr>
      <w:r>
        <w:rPr>
          <w:lang w:eastAsia="ja-JP"/>
        </w:rPr>
        <w:t>2.1</w:t>
      </w:r>
      <w:r>
        <w:rPr>
          <w:lang w:eastAsia="ja-JP"/>
        </w:rPr>
        <w:tab/>
      </w:r>
      <w:r>
        <w:rPr>
          <w:rFonts w:hint="eastAsia"/>
          <w:lang w:eastAsia="ja-JP"/>
        </w:rPr>
        <w:t>RAN1</w:t>
      </w:r>
    </w:p>
    <w:p>
      <w:pPr>
        <w:pStyle w:val="5"/>
        <w:rPr>
          <w:lang w:eastAsia="ja-JP"/>
        </w:rPr>
      </w:pPr>
      <w:r>
        <w:rPr>
          <w:lang w:eastAsia="ja-JP"/>
        </w:rPr>
        <w:t>2.1.1</w:t>
      </w:r>
      <w:r>
        <w:rPr>
          <w:lang w:eastAsia="ja-JP"/>
        </w:rPr>
        <w:tab/>
      </w:r>
      <w:r>
        <w:rPr>
          <w:lang w:eastAsia="ja-JP"/>
        </w:rPr>
        <w:t>Agreements</w:t>
      </w:r>
    </w:p>
    <w:p>
      <w:pPr>
        <w:pStyle w:val="5"/>
        <w:rPr>
          <w:lang w:eastAsia="ja-JP"/>
        </w:rPr>
      </w:pPr>
      <w:r>
        <w:rPr>
          <w:lang w:eastAsia="ja-JP"/>
        </w:rPr>
        <w:t>2.1.2</w:t>
      </w:r>
      <w:r>
        <w:rPr>
          <w:lang w:eastAsia="ja-JP"/>
        </w:rPr>
        <w:tab/>
      </w:r>
      <w:r>
        <w:rPr>
          <w:lang w:eastAsia="ja-JP"/>
        </w:rPr>
        <w:t>Remaining Open issues</w:t>
      </w:r>
    </w:p>
    <w:p>
      <w:pPr>
        <w:pStyle w:val="3"/>
        <w:rPr>
          <w:lang w:eastAsia="ja-JP"/>
        </w:rPr>
      </w:pPr>
      <w:r>
        <w:rPr>
          <w:lang w:eastAsia="ja-JP"/>
        </w:rPr>
        <w:t>2.2</w:t>
      </w:r>
      <w:r>
        <w:rPr>
          <w:lang w:eastAsia="ja-JP"/>
        </w:rPr>
        <w:tab/>
      </w:r>
      <w:r>
        <w:rPr>
          <w:rFonts w:hint="eastAsia"/>
          <w:lang w:eastAsia="ja-JP"/>
        </w:rPr>
        <w:t>RAN2</w:t>
      </w:r>
    </w:p>
    <w:p>
      <w:pPr>
        <w:pStyle w:val="5"/>
        <w:rPr>
          <w:lang w:eastAsia="ja-JP"/>
        </w:rPr>
      </w:pPr>
      <w:r>
        <w:rPr>
          <w:lang w:eastAsia="ja-JP"/>
        </w:rPr>
        <w:t>2.2.1</w:t>
      </w:r>
      <w:r>
        <w:rPr>
          <w:lang w:eastAsia="ja-JP"/>
        </w:rPr>
        <w:tab/>
      </w:r>
      <w:r>
        <w:rPr>
          <w:lang w:eastAsia="ja-JP"/>
        </w:rPr>
        <w:t>Agreements</w:t>
      </w:r>
    </w:p>
    <w:p>
      <w:pPr>
        <w:pStyle w:val="5"/>
        <w:rPr>
          <w:lang w:eastAsia="ja-JP"/>
        </w:rPr>
      </w:pPr>
      <w:r>
        <w:rPr>
          <w:lang w:eastAsia="ja-JP"/>
        </w:rPr>
        <w:t>2.2.2</w:t>
      </w:r>
      <w:r>
        <w:rPr>
          <w:lang w:eastAsia="ja-JP"/>
        </w:rPr>
        <w:tab/>
      </w:r>
      <w:r>
        <w:rPr>
          <w:lang w:eastAsia="ja-JP"/>
        </w:rPr>
        <w:t xml:space="preserve">Remaining Open issues </w:t>
      </w:r>
    </w:p>
    <w:p>
      <w:pPr>
        <w:pStyle w:val="3"/>
        <w:rPr>
          <w:lang w:eastAsia="ja-JP"/>
        </w:rPr>
      </w:pPr>
      <w:r>
        <w:rPr>
          <w:lang w:eastAsia="ja-JP"/>
        </w:rPr>
        <w:t>2.3</w:t>
      </w:r>
      <w:r>
        <w:rPr>
          <w:lang w:eastAsia="ja-JP"/>
        </w:rPr>
        <w:tab/>
      </w:r>
      <w:r>
        <w:rPr>
          <w:rFonts w:hint="eastAsia"/>
          <w:lang w:eastAsia="ja-JP"/>
        </w:rPr>
        <w:t>RAN3</w:t>
      </w:r>
    </w:p>
    <w:p>
      <w:pPr>
        <w:pStyle w:val="5"/>
        <w:rPr>
          <w:lang w:eastAsia="ja-JP"/>
        </w:rPr>
      </w:pPr>
      <w:r>
        <w:rPr>
          <w:lang w:eastAsia="ja-JP"/>
        </w:rPr>
        <w:t>2.3.1</w:t>
      </w:r>
      <w:r>
        <w:rPr>
          <w:lang w:eastAsia="ja-JP"/>
        </w:rPr>
        <w:tab/>
      </w:r>
      <w:r>
        <w:rPr>
          <w:lang w:eastAsia="ja-JP"/>
        </w:rPr>
        <w:t>Agreements</w:t>
      </w:r>
    </w:p>
    <w:p>
      <w:pPr>
        <w:pStyle w:val="5"/>
        <w:rPr>
          <w:rFonts w:cs="Arial"/>
          <w:lang w:eastAsia="ja-JP"/>
        </w:rPr>
      </w:pPr>
      <w:r>
        <w:rPr>
          <w:lang w:eastAsia="ja-JP"/>
        </w:rPr>
        <w:t>2.3.2</w:t>
      </w:r>
      <w:r>
        <w:rPr>
          <w:lang w:eastAsia="ja-JP"/>
        </w:rPr>
        <w:tab/>
      </w:r>
      <w:r>
        <w:rPr>
          <w:lang w:eastAsia="ja-JP"/>
        </w:rPr>
        <w:t>Remaining Open issues</w:t>
      </w:r>
    </w:p>
    <w:p>
      <w:pPr>
        <w:pStyle w:val="3"/>
        <w:rPr>
          <w:lang w:eastAsia="ja-JP"/>
        </w:rPr>
      </w:pPr>
      <w:r>
        <w:rPr>
          <w:lang w:eastAsia="ja-JP"/>
        </w:rPr>
        <w:t>2.4</w:t>
      </w:r>
      <w:r>
        <w:rPr>
          <w:lang w:eastAsia="ja-JP"/>
        </w:rPr>
        <w:tab/>
      </w:r>
      <w:r>
        <w:rPr>
          <w:rFonts w:hint="eastAsia"/>
          <w:lang w:eastAsia="ja-JP"/>
        </w:rPr>
        <w:t>RAN4</w:t>
      </w:r>
    </w:p>
    <w:p>
      <w:pPr>
        <w:pStyle w:val="5"/>
        <w:rPr>
          <w:lang w:eastAsia="ja-JP"/>
        </w:rPr>
      </w:pPr>
      <w:r>
        <w:rPr>
          <w:lang w:eastAsia="ja-JP"/>
        </w:rPr>
        <w:t>2.4.1</w:t>
      </w:r>
      <w:r>
        <w:rPr>
          <w:lang w:eastAsia="ja-JP"/>
        </w:rPr>
        <w:tab/>
      </w:r>
      <w:r>
        <w:rPr>
          <w:lang w:eastAsia="ja-JP"/>
        </w:rPr>
        <w:t>Agreements</w:t>
      </w:r>
    </w:p>
    <w:p>
      <w:pPr>
        <w:pStyle w:val="5"/>
        <w:rPr>
          <w:rFonts w:cs="Arial"/>
          <w:lang w:eastAsia="ja-JP"/>
        </w:rPr>
      </w:pPr>
      <w:r>
        <w:rPr>
          <w:lang w:eastAsia="ja-JP"/>
        </w:rPr>
        <w:t>2.4.2</w:t>
      </w:r>
      <w:r>
        <w:rPr>
          <w:lang w:eastAsia="ja-JP"/>
        </w:rPr>
        <w:tab/>
      </w:r>
      <w:r>
        <w:rPr>
          <w:lang w:eastAsia="ja-JP"/>
        </w:rPr>
        <w:t>Remaining Open issues</w:t>
      </w:r>
    </w:p>
    <w:p>
      <w:pPr>
        <w:pStyle w:val="3"/>
        <w:rPr>
          <w:lang w:eastAsia="ja-JP"/>
        </w:rPr>
      </w:pPr>
      <w:r>
        <w:rPr>
          <w:lang w:eastAsia="ja-JP"/>
        </w:rPr>
        <w:t>2.5</w:t>
      </w:r>
      <w:r>
        <w:rPr>
          <w:lang w:eastAsia="ja-JP"/>
        </w:rPr>
        <w:tab/>
      </w:r>
      <w:r>
        <w:rPr>
          <w:rFonts w:hint="eastAsia"/>
          <w:lang w:eastAsia="ja-JP"/>
        </w:rPr>
        <w:t>RAN</w:t>
      </w:r>
      <w:r>
        <w:rPr>
          <w:lang w:eastAsia="ja-JP"/>
        </w:rPr>
        <w:t>5</w:t>
      </w:r>
    </w:p>
    <w:p>
      <w:pPr>
        <w:pStyle w:val="5"/>
        <w:rPr>
          <w:lang w:eastAsia="ja-JP"/>
        </w:rPr>
      </w:pPr>
      <w:r>
        <w:rPr>
          <w:lang w:eastAsia="ja-JP"/>
        </w:rPr>
        <w:t>2.5.1</w:t>
      </w:r>
      <w:r>
        <w:rPr>
          <w:lang w:eastAsia="ja-JP"/>
        </w:rPr>
        <w:tab/>
      </w:r>
      <w:r>
        <w:rPr>
          <w:lang w:eastAsia="ja-JP"/>
        </w:rPr>
        <w:t>Agreements</w:t>
      </w:r>
    </w:p>
    <w:p>
      <w:pPr>
        <w:autoSpaceDE/>
        <w:autoSpaceDN/>
        <w:snapToGrid w:val="0"/>
        <w:spacing w:after="156" w:afterLines="50"/>
        <w:rPr>
          <w:rFonts w:ascii="Arial" w:hAnsi="Arial" w:cs="Arial"/>
          <w:highlight w:val="none"/>
        </w:rPr>
      </w:pPr>
      <w:r>
        <w:rPr>
          <w:rFonts w:ascii="Arial" w:hAnsi="Arial" w:cs="Arial"/>
          <w:highlight w:val="none"/>
        </w:rPr>
        <w:t>Status after RAN5#9</w:t>
      </w:r>
      <w:r>
        <w:rPr>
          <w:rFonts w:hint="default" w:ascii="Arial" w:hAnsi="Arial" w:cs="Arial"/>
          <w:highlight w:val="none"/>
          <w:lang w:val="en-US"/>
        </w:rPr>
        <w:t>6</w:t>
      </w:r>
      <w:r>
        <w:rPr>
          <w:rFonts w:hint="eastAsia" w:ascii="Arial" w:hAnsi="Arial" w:eastAsia="等线" w:cs="Arial"/>
          <w:highlight w:val="none"/>
        </w:rPr>
        <w:t>-e</w:t>
      </w:r>
      <w:r>
        <w:rPr>
          <w:rFonts w:ascii="Arial" w:hAnsi="Arial" w:cs="Arial"/>
          <w:highlight w:val="none"/>
        </w:rPr>
        <w:t xml:space="preserve"> (the details can be found in </w:t>
      </w:r>
      <w:r>
        <w:rPr>
          <w:rFonts w:ascii="Arial" w:hAnsi="Arial" w:cs="Arial"/>
          <w:highlight w:val="none"/>
          <w:lang w:eastAsia="ja-JP"/>
        </w:rPr>
        <w:t>R5-22</w:t>
      </w:r>
      <w:r>
        <w:rPr>
          <w:rFonts w:hint="default" w:ascii="Arial" w:hAnsi="Arial" w:eastAsia="等线" w:cs="Arial"/>
          <w:bCs/>
          <w:lang w:val="en-US"/>
        </w:rPr>
        <w:t>4605</w:t>
      </w:r>
      <w:r>
        <w:rPr>
          <w:rFonts w:ascii="Arial" w:hAnsi="Arial" w:cs="Arial"/>
          <w:highlight w:val="none"/>
        </w:rPr>
        <w:t>):</w:t>
      </w:r>
    </w:p>
    <w:p>
      <w:pPr>
        <w:numPr>
          <w:ilvl w:val="0"/>
          <w:numId w:val="5"/>
        </w:numPr>
        <w:overflowPunct/>
        <w:autoSpaceDE/>
        <w:autoSpaceDN/>
        <w:snapToGrid w:val="0"/>
        <w:spacing w:after="156" w:afterLines="50"/>
        <w:textAlignment w:val="auto"/>
        <w:rPr>
          <w:rFonts w:ascii="Arial" w:hAnsi="Arial" w:cs="Arial"/>
          <w:highlight w:val="none"/>
        </w:rPr>
      </w:pPr>
      <w:r>
        <w:rPr>
          <w:rFonts w:hint="default" w:ascii="Arial" w:hAnsi="Arial" w:cs="Arial"/>
          <w:highlight w:val="none"/>
          <w:lang w:val="en-US"/>
        </w:rPr>
        <w:t>7</w:t>
      </w:r>
      <w:r>
        <w:rPr>
          <w:rFonts w:ascii="Arial" w:hAnsi="Arial" w:cs="Arial"/>
          <w:highlight w:val="none"/>
        </w:rPr>
        <w:t>% overall completeness achieved.</w:t>
      </w:r>
    </w:p>
    <w:p>
      <w:pPr>
        <w:numPr>
          <w:ilvl w:val="0"/>
          <w:numId w:val="5"/>
        </w:numPr>
        <w:overflowPunct/>
        <w:autoSpaceDE/>
        <w:autoSpaceDN/>
        <w:snapToGrid w:val="0"/>
        <w:spacing w:after="156" w:afterLines="50"/>
        <w:textAlignment w:val="auto"/>
        <w:rPr>
          <w:rFonts w:ascii="Arial" w:hAnsi="Arial" w:cs="Arial"/>
          <w:highlight w:val="none"/>
        </w:rPr>
      </w:pPr>
      <w:r>
        <w:rPr>
          <w:rFonts w:ascii="Arial" w:hAnsi="Arial" w:cs="Arial"/>
          <w:highlight w:val="none"/>
        </w:rPr>
        <w:t xml:space="preserve">For SIG, </w:t>
      </w:r>
      <w:r>
        <w:rPr>
          <w:rFonts w:hint="default" w:ascii="Arial" w:hAnsi="Arial" w:cs="Arial"/>
          <w:highlight w:val="none"/>
          <w:lang w:val="en-US"/>
        </w:rPr>
        <w:t>1</w:t>
      </w:r>
      <w:r>
        <w:rPr>
          <w:rFonts w:ascii="Arial" w:hAnsi="Arial" w:cs="Arial"/>
          <w:highlight w:val="none"/>
        </w:rPr>
        <w:t xml:space="preserve"> Tdoc w</w:t>
      </w:r>
      <w:r>
        <w:rPr>
          <w:rFonts w:hint="default" w:ascii="Arial" w:hAnsi="Arial" w:cs="Arial"/>
          <w:highlight w:val="none"/>
          <w:lang w:val="en-US"/>
        </w:rPr>
        <w:t>as</w:t>
      </w:r>
      <w:r>
        <w:rPr>
          <w:rFonts w:ascii="Arial" w:hAnsi="Arial" w:cs="Arial"/>
          <w:highlight w:val="none"/>
        </w:rPr>
        <w:t xml:space="preserve"> agreed.</w:t>
      </w:r>
    </w:p>
    <w:p>
      <w:pPr>
        <w:pStyle w:val="5"/>
        <w:rPr>
          <w:lang w:eastAsia="ja-JP"/>
        </w:rPr>
      </w:pPr>
      <w:r>
        <w:rPr>
          <w:lang w:eastAsia="ja-JP"/>
        </w:rPr>
        <w:t>2.5.2</w:t>
      </w:r>
      <w:r>
        <w:rPr>
          <w:lang w:eastAsia="ja-JP"/>
        </w:rPr>
        <w:tab/>
      </w:r>
      <w:r>
        <w:rPr>
          <w:lang w:eastAsia="ja-JP"/>
        </w:rPr>
        <w:t>Remaining Open issues</w:t>
      </w:r>
    </w:p>
    <w:p>
      <w:pPr>
        <w:rPr>
          <w:highlight w:val="none"/>
          <w:lang w:eastAsia="ja-JP"/>
        </w:rPr>
      </w:pPr>
      <w:r>
        <w:rPr>
          <w:rFonts w:ascii="Arial" w:hAnsi="Arial" w:cs="Arial"/>
          <w:bCs/>
          <w:highlight w:val="none"/>
        </w:rPr>
        <w:t>See the work plan for details [1].</w:t>
      </w:r>
    </w:p>
    <w:p>
      <w:pPr>
        <w:pStyle w:val="5"/>
        <w:rPr>
          <w:lang w:eastAsia="ja-JP"/>
        </w:rPr>
      </w:pPr>
      <w:r>
        <w:rPr>
          <w:lang w:eastAsia="ja-JP"/>
        </w:rPr>
        <w:t>2.5.3</w:t>
      </w:r>
      <w:r>
        <w:rPr>
          <w:lang w:eastAsia="ja-JP"/>
        </w:rPr>
        <w:tab/>
      </w:r>
      <w:r>
        <w:rPr>
          <w:lang w:eastAsia="ja-JP"/>
        </w:rPr>
        <w:t>Remaining Open issues with cross-WG dependencies</w:t>
      </w:r>
    </w:p>
    <w:p>
      <w:pPr>
        <w:rPr>
          <w:rFonts w:ascii="Arial" w:hAnsi="Arial" w:cs="Arial"/>
          <w:bCs/>
        </w:rPr>
      </w:pPr>
      <w:r>
        <w:rPr>
          <w:rFonts w:ascii="Arial" w:hAnsi="Arial" w:cs="Arial"/>
          <w:bCs/>
        </w:rPr>
        <w:t>N/A.</w:t>
      </w:r>
    </w:p>
    <w:p>
      <w:pPr>
        <w:pStyle w:val="3"/>
        <w:rPr>
          <w:lang w:eastAsia="ja-JP"/>
        </w:rPr>
      </w:pPr>
      <w:r>
        <w:rPr>
          <w:lang w:eastAsia="ja-JP"/>
        </w:rPr>
        <w:t>2.6</w:t>
      </w:r>
      <w:r>
        <w:rPr>
          <w:lang w:eastAsia="ja-JP"/>
        </w:rPr>
        <w:tab/>
      </w:r>
      <w:r>
        <w:rPr>
          <w:rFonts w:hint="eastAsia"/>
          <w:lang w:eastAsia="ja-JP"/>
        </w:rPr>
        <w:t>RAN6</w:t>
      </w:r>
    </w:p>
    <w:p>
      <w:pPr>
        <w:pStyle w:val="5"/>
        <w:rPr>
          <w:lang w:eastAsia="ja-JP"/>
        </w:rPr>
      </w:pPr>
      <w:r>
        <w:rPr>
          <w:lang w:eastAsia="ja-JP"/>
        </w:rPr>
        <w:t>2.6.1</w:t>
      </w:r>
      <w:r>
        <w:rPr>
          <w:lang w:eastAsia="ja-JP"/>
        </w:rPr>
        <w:tab/>
      </w:r>
      <w:r>
        <w:rPr>
          <w:lang w:eastAsia="ja-JP"/>
        </w:rPr>
        <w:t>Agreements</w:t>
      </w:r>
    </w:p>
    <w:p>
      <w:pPr>
        <w:pStyle w:val="5"/>
        <w:rPr>
          <w:rFonts w:cs="Arial"/>
          <w:lang w:eastAsia="ja-JP"/>
        </w:rPr>
      </w:pPr>
      <w:r>
        <w:rPr>
          <w:lang w:eastAsia="ja-JP"/>
        </w:rPr>
        <w:t>2.6.2</w:t>
      </w:r>
      <w:r>
        <w:rPr>
          <w:lang w:eastAsia="ja-JP"/>
        </w:rPr>
        <w:tab/>
      </w:r>
      <w:r>
        <w:rPr>
          <w:lang w:eastAsia="ja-JP"/>
        </w:rPr>
        <w:t>Remaining Open issues</w:t>
      </w:r>
    </w:p>
    <w:p>
      <w:pPr>
        <w:pStyle w:val="5"/>
        <w:rPr>
          <w:rFonts w:cs="Arial"/>
        </w:rPr>
      </w:pPr>
    </w:p>
    <w:p>
      <w:pPr>
        <w:pStyle w:val="3"/>
      </w:pPr>
      <w:r>
        <w:t>3.</w:t>
      </w:r>
      <w:r>
        <w:tab/>
      </w:r>
      <w:r>
        <w:t>Detailed progress in SA/CT WGs since last TSG meeting (for all involved WGs)</w:t>
      </w:r>
    </w:p>
    <w:p>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pPr>
        <w:pStyle w:val="3"/>
        <w:rPr>
          <w:lang w:eastAsia="ja-JP"/>
        </w:rPr>
      </w:pPr>
      <w:r>
        <w:rPr>
          <w:lang w:eastAsia="ja-JP"/>
        </w:rPr>
        <w:t>3.1</w:t>
      </w:r>
      <w:r>
        <w:rPr>
          <w:lang w:eastAsia="ja-JP"/>
        </w:rPr>
        <w:tab/>
      </w:r>
      <w:r>
        <w:rPr>
          <w:lang w:eastAsia="ja-JP"/>
        </w:rPr>
        <w:t>SAx/CTs</w:t>
      </w:r>
    </w:p>
    <w:p>
      <w:pPr>
        <w:pStyle w:val="5"/>
        <w:rPr>
          <w:lang w:eastAsia="ja-JP"/>
        </w:rPr>
      </w:pPr>
      <w:r>
        <w:rPr>
          <w:lang w:eastAsia="ja-JP"/>
        </w:rPr>
        <w:t>3.1.1</w:t>
      </w:r>
      <w:r>
        <w:rPr>
          <w:lang w:eastAsia="ja-JP"/>
        </w:rPr>
        <w:tab/>
      </w:r>
      <w:r>
        <w:rPr>
          <w:lang w:eastAsia="ja-JP"/>
        </w:rPr>
        <w:t>Agreements with cross-TSG impacts</w:t>
      </w:r>
    </w:p>
    <w:p>
      <w:pPr>
        <w:pStyle w:val="5"/>
        <w:rPr>
          <w:lang w:eastAsia="ja-JP"/>
        </w:rPr>
      </w:pPr>
      <w:r>
        <w:rPr>
          <w:lang w:eastAsia="ja-JP"/>
        </w:rPr>
        <w:t>3.1.2</w:t>
      </w:r>
      <w:r>
        <w:rPr>
          <w:lang w:eastAsia="ja-JP"/>
        </w:rPr>
        <w:tab/>
      </w:r>
      <w:r>
        <w:rPr>
          <w:lang w:eastAsia="ja-JP"/>
        </w:rPr>
        <w:t>Remaining Open issues with cross-TSG impacts</w:t>
      </w:r>
    </w:p>
    <w:p>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pPr>
        <w:pStyle w:val="3"/>
      </w:pPr>
      <w:r>
        <w:t>4.</w:t>
      </w:r>
      <w:r>
        <w:tab/>
      </w:r>
      <w:r>
        <w:t>References</w:t>
      </w:r>
    </w:p>
    <w:p>
      <w:pPr>
        <w:pStyle w:val="69"/>
        <w:rPr>
          <w:rFonts w:ascii="Arial" w:hAnsi="Arial" w:cs="Arial"/>
          <w:iCs/>
          <w:color w:val="FF0000"/>
        </w:rPr>
      </w:pPr>
      <w:r>
        <w:rPr>
          <w:rFonts w:ascii="Arial" w:hAnsi="Arial" w:cs="Arial"/>
          <w:iCs/>
          <w:color w:val="FF0000"/>
        </w:rPr>
        <w:t>NOTE:</w:t>
      </w:r>
      <w:r>
        <w:rPr>
          <w:rFonts w:ascii="Arial" w:hAnsi="Arial" w:cs="Arial"/>
          <w:iCs/>
          <w:color w:val="FF0000"/>
        </w:rPr>
        <w:tab/>
      </w:r>
      <w:r>
        <w:rPr>
          <w:rFonts w:ascii="Arial" w:hAnsi="Arial" w:cs="Arial"/>
          <w:iCs/>
          <w:color w:val="FF0000"/>
        </w:rPr>
        <w:t>This can be e.g. a list of all related Tdocs in the affected WGs since last TSG, references to LSs, produced TRs/TSs, the work/study item description or status reports of previous TSGs.</w:t>
      </w:r>
    </w:p>
    <w:p>
      <w:pPr>
        <w:overflowPunct/>
        <w:autoSpaceDE/>
        <w:autoSpaceDN/>
        <w:snapToGrid w:val="0"/>
        <w:spacing w:after="0"/>
        <w:textAlignment w:val="auto"/>
        <w:rPr>
          <w:rFonts w:ascii="Arial" w:hAnsi="Arial" w:cs="Arial"/>
          <w:b/>
          <w:bCs/>
          <w:lang w:eastAsia="ja-JP"/>
        </w:rPr>
      </w:pPr>
    </w:p>
    <w:p>
      <w:pPr>
        <w:overflowPunct/>
        <w:autoSpaceDE/>
        <w:autoSpaceDN/>
        <w:snapToGrid w:val="0"/>
        <w:spacing w:after="0"/>
        <w:textAlignment w:val="auto"/>
        <w:rPr>
          <w:rFonts w:hint="eastAsia" w:ascii="Arial" w:hAnsi="Arial" w:eastAsia="等线" w:cs="Arial"/>
          <w:bCs/>
        </w:rPr>
      </w:pPr>
      <w:r>
        <w:rPr>
          <w:rFonts w:ascii="Arial" w:hAnsi="Arial" w:cs="Arial"/>
          <w:b/>
        </w:rPr>
        <w:t>General Papers</w:t>
      </w:r>
    </w:p>
    <w:p>
      <w:pPr>
        <w:numPr>
          <w:ilvl w:val="0"/>
          <w:numId w:val="6"/>
        </w:numPr>
        <w:tabs>
          <w:tab w:val="left" w:pos="567"/>
        </w:tabs>
        <w:overflowPunct/>
        <w:autoSpaceDE/>
        <w:autoSpaceDN/>
        <w:snapToGrid w:val="0"/>
        <w:spacing w:after="0"/>
        <w:textAlignment w:val="auto"/>
        <w:rPr>
          <w:rFonts w:ascii="Arial" w:hAnsi="Arial" w:eastAsia="Times New Roman" w:cs="Arial"/>
          <w:lang w:eastAsia="ja-JP"/>
        </w:rPr>
      </w:pPr>
      <w:r>
        <w:rPr>
          <w:rFonts w:hint="eastAsia" w:ascii="Arial" w:hAnsi="Arial" w:eastAsia="等线" w:cs="Arial"/>
          <w:bCs/>
        </w:rPr>
        <w:t>R5-</w:t>
      </w:r>
      <w:r>
        <w:rPr>
          <w:rFonts w:hint="default" w:ascii="Arial" w:hAnsi="Arial" w:eastAsia="等线" w:cs="Arial"/>
          <w:bCs/>
          <w:lang w:val="en-US"/>
        </w:rPr>
        <w:t>224605</w:t>
      </w:r>
      <w:r>
        <w:rPr>
          <w:rFonts w:hint="eastAsia" w:ascii="Arial" w:hAnsi="Arial" w:eastAsia="等线" w:cs="Arial"/>
          <w:bCs/>
        </w:rPr>
        <w:tab/>
      </w:r>
      <w:r>
        <w:rPr>
          <w:rFonts w:hint="eastAsia" w:ascii="Arial" w:hAnsi="Arial" w:eastAsia="等线" w:cs="Arial"/>
          <w:bCs/>
        </w:rPr>
        <w:t>WP - Rel-17 NR_ENDC_SON_MDT_enh-UEConTest after RAN5#9</w:t>
      </w:r>
      <w:r>
        <w:rPr>
          <w:rFonts w:hint="default" w:ascii="Arial" w:hAnsi="Arial" w:eastAsia="等线" w:cs="Arial"/>
          <w:bCs/>
          <w:lang w:val="en-US"/>
        </w:rPr>
        <w:t>6</w:t>
      </w:r>
      <w:r>
        <w:rPr>
          <w:rFonts w:hint="eastAsia" w:ascii="Arial" w:hAnsi="Arial" w:eastAsia="等线" w:cs="Arial"/>
          <w:bCs/>
        </w:rPr>
        <w:t>-e</w:t>
      </w:r>
      <w:r>
        <w:rPr>
          <w:rFonts w:hint="default" w:ascii="Arial" w:hAnsi="Arial" w:eastAsia="等线" w:cs="Arial"/>
          <w:bCs/>
          <w:lang w:val="en-US"/>
        </w:rPr>
        <w:t>, CMCC</w:t>
      </w:r>
    </w:p>
    <w:p>
      <w:pPr>
        <w:numPr>
          <w:ilvl w:val="0"/>
          <w:numId w:val="0"/>
        </w:numPr>
        <w:tabs>
          <w:tab w:val="left" w:pos="567"/>
        </w:tabs>
        <w:overflowPunct/>
        <w:autoSpaceDE/>
        <w:autoSpaceDN/>
        <w:adjustRightInd w:val="0"/>
        <w:snapToGrid w:val="0"/>
        <w:spacing w:after="0"/>
        <w:textAlignment w:val="auto"/>
        <w:rPr>
          <w:rFonts w:hint="default" w:ascii="Arial" w:hAnsi="Arial" w:eastAsia="等线" w:cs="Arial"/>
          <w:bCs/>
          <w:lang w:val="en-US"/>
        </w:rPr>
      </w:pPr>
    </w:p>
    <w:p>
      <w:pPr>
        <w:overflowPunct/>
        <w:autoSpaceDE/>
        <w:autoSpaceDN/>
        <w:snapToGrid w:val="0"/>
        <w:spacing w:after="0"/>
        <w:textAlignment w:val="auto"/>
        <w:rPr>
          <w:rFonts w:hint="default" w:ascii="Arial" w:hAnsi="Arial" w:eastAsia="等线" w:cs="Arial"/>
          <w:bCs/>
          <w:lang w:val="en-US" w:eastAsia="ja-JP"/>
        </w:rPr>
      </w:pPr>
      <w:r>
        <w:rPr>
          <w:rFonts w:ascii="Arial" w:hAnsi="Arial" w:cs="Arial"/>
          <w:b/>
        </w:rPr>
        <w:t>TS 3</w:t>
      </w:r>
      <w:r>
        <w:rPr>
          <w:rFonts w:hint="eastAsia" w:ascii="Arial" w:hAnsi="Arial" w:eastAsia="宋体" w:cs="Arial"/>
          <w:b/>
        </w:rPr>
        <w:t>8</w:t>
      </w:r>
      <w:r>
        <w:rPr>
          <w:rFonts w:ascii="Arial" w:hAnsi="Arial" w:cs="Arial"/>
          <w:b/>
        </w:rPr>
        <w:t>.5</w:t>
      </w:r>
      <w:r>
        <w:rPr>
          <w:rFonts w:hint="default" w:ascii="Arial" w:hAnsi="Arial" w:cs="Arial"/>
          <w:b/>
          <w:lang w:val="en-US"/>
        </w:rPr>
        <w:t>08</w:t>
      </w:r>
      <w:r>
        <w:rPr>
          <w:rFonts w:ascii="Arial" w:hAnsi="Arial" w:cs="Arial"/>
          <w:b/>
        </w:rPr>
        <w:t>-</w:t>
      </w:r>
      <w:r>
        <w:rPr>
          <w:rFonts w:hint="eastAsia" w:ascii="Arial" w:hAnsi="Arial" w:eastAsia="宋体" w:cs="Arial"/>
          <w:b/>
          <w:lang w:val="en-US"/>
        </w:rPr>
        <w:t>1</w:t>
      </w:r>
      <w:r>
        <w:rPr>
          <w:rFonts w:ascii="Arial" w:hAnsi="Arial" w:cs="Arial"/>
          <w:b/>
        </w:rPr>
        <w:t xml:space="preserve"> CRs</w:t>
      </w:r>
    </w:p>
    <w:p>
      <w:pPr>
        <w:numPr>
          <w:ilvl w:val="0"/>
          <w:numId w:val="6"/>
        </w:numPr>
        <w:tabs>
          <w:tab w:val="left" w:pos="567"/>
        </w:tabs>
        <w:overflowPunct/>
        <w:autoSpaceDE/>
        <w:autoSpaceDN/>
        <w:snapToGrid w:val="0"/>
        <w:spacing w:after="0"/>
        <w:textAlignment w:val="auto"/>
        <w:rPr>
          <w:rFonts w:ascii="Arial" w:hAnsi="Arial" w:eastAsia="Times New Roman" w:cs="Arial"/>
          <w:lang w:eastAsia="ja-JP"/>
        </w:rPr>
      </w:pPr>
      <w:r>
        <w:rPr>
          <w:rFonts w:hint="eastAsia" w:ascii="Arial" w:hAnsi="Arial" w:eastAsia="Times New Roman" w:cs="Arial"/>
          <w:lang w:eastAsia="ja-JP"/>
        </w:rPr>
        <w:t>R5-225333</w:t>
      </w:r>
      <w:r>
        <w:rPr>
          <w:rFonts w:hint="eastAsia" w:ascii="Arial" w:hAnsi="Arial" w:eastAsia="等线" w:cs="Arial"/>
          <w:bCs/>
        </w:rPr>
        <w:tab/>
      </w:r>
      <w:r>
        <w:rPr>
          <w:rFonts w:hint="eastAsia" w:ascii="Arial" w:hAnsi="Arial" w:eastAsia="等线" w:cs="Arial"/>
          <w:bCs/>
        </w:rPr>
        <w:t>Update of MDT message and information element</w:t>
      </w:r>
      <w:r>
        <w:rPr>
          <w:rFonts w:hint="default" w:ascii="Arial" w:hAnsi="Arial" w:eastAsia="等线" w:cs="Arial"/>
          <w:bCs/>
          <w:lang w:val="en-US"/>
        </w:rPr>
        <w:t>, CMCC</w:t>
      </w:r>
    </w:p>
    <w:p>
      <w:pPr>
        <w:tabs>
          <w:tab w:val="left" w:pos="567"/>
        </w:tabs>
        <w:overflowPunct/>
        <w:autoSpaceDE/>
        <w:autoSpaceDN/>
        <w:snapToGrid w:val="0"/>
        <w:spacing w:after="0"/>
        <w:textAlignment w:val="auto"/>
        <w:rPr>
          <w:rFonts w:ascii="Arial" w:hAnsi="Arial" w:eastAsia="等线" w:cs="Arial"/>
          <w:bCs/>
        </w:rPr>
      </w:pPr>
    </w:p>
    <w:p>
      <w:pPr>
        <w:pStyle w:val="60"/>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w:t>
      </w:r>
    </w:p>
    <w:p>
      <w:pPr>
        <w:pStyle w:val="60"/>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pPr>
        <w:pStyle w:val="60"/>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pPr>
        <w:pStyle w:val="60"/>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pPr>
        <w:pStyle w:val="60"/>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pPr>
        <w:pStyle w:val="60"/>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pPr>
        <w:pStyle w:val="60"/>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pPr>
        <w:pStyle w:val="60"/>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pPr>
        <w:pStyle w:val="60"/>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pPr>
        <w:pStyle w:val="60"/>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pPr>
        <w:pStyle w:val="60"/>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pPr>
        <w:pStyle w:val="60"/>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pPr>
        <w:pStyle w:val="60"/>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pPr>
        <w:pStyle w:val="60"/>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pPr>
        <w:pStyle w:val="60"/>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pPr>
        <w:pStyle w:val="60"/>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pPr>
        <w:pStyle w:val="60"/>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pPr>
        <w:pStyle w:val="60"/>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pPr>
        <w:pStyle w:val="60"/>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pPr>
        <w:pStyle w:val="60"/>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pPr>
        <w:pStyle w:val="60"/>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pPr>
        <w:pStyle w:val="60"/>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pPr>
        <w:pStyle w:val="60"/>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4" w:type="default"/>
      <w:pgSz w:w="11906" w:h="16838"/>
      <w:pgMar w:top="851" w:right="851" w:bottom="851" w:left="851"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MS Mincho"/>
    <w:panose1 w:val="02020609040305080305"/>
    <w:charset w:val="80"/>
    <w:family w:val="roman"/>
    <w:pitch w:val="default"/>
    <w:sig w:usb0="00000000" w:usb1="00000000" w:usb2="00000010" w:usb3="00000000" w:csb0="00020000" w:csb1="00000000"/>
  </w:font>
  <w:font w:name="MS Mincho">
    <w:panose1 w:val="02020609040205080304"/>
    <w:charset w:val="80"/>
    <w:family w:val="auto"/>
    <w:pitch w:val="default"/>
    <w:sig w:usb0="A00002BF" w:usb1="68C7FCFB" w:usb2="00000010" w:usb3="00000000" w:csb0="4002009F" w:csb1="DFD70000"/>
  </w:font>
  <w:font w:name="Century">
    <w:panose1 w:val="02040604050505020304"/>
    <w:charset w:val="00"/>
    <w:family w:val="roman"/>
    <w:pitch w:val="default"/>
    <w:sig w:usb0="00000287" w:usb1="00000000" w:usb2="00000000" w:usb3="00000000" w:csb0="2000009F" w:csb1="DFD70000"/>
  </w:font>
  <w:font w:name="ZapfDingbats">
    <w:altName w:val="Wingdings"/>
    <w:panose1 w:val="00000000000000000000"/>
    <w:charset w:val="02"/>
    <w:family w:val="decorative"/>
    <w:pitch w:val="default"/>
    <w:sig w:usb0="00000000" w:usb1="00000000" w:usb2="00000000" w:usb3="00000000" w:csb0="80000000"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10" w:usb3="00000000" w:csb0="0008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rPr>
        <w:rStyle w:val="54"/>
      </w:rPr>
      <w:fldChar w:fldCharType="begin"/>
    </w:r>
    <w:r>
      <w:rPr>
        <w:rStyle w:val="54"/>
      </w:rPr>
      <w:instrText xml:space="preserve"> PAGE </w:instrText>
    </w:r>
    <w:r>
      <w:rPr>
        <w:rStyle w:val="54"/>
      </w:rPr>
      <w:fldChar w:fldCharType="separate"/>
    </w:r>
    <w:r>
      <w:rPr>
        <w:rStyle w:val="54"/>
      </w:rPr>
      <w:t>4</w:t>
    </w:r>
    <w:r>
      <w:rPr>
        <w:rStyle w:val="54"/>
      </w:rPr>
      <w:fldChar w:fldCharType="end"/>
    </w:r>
    <w:r>
      <w:rPr>
        <w:rStyle w:val="54"/>
      </w:rPr>
      <w:t xml:space="preserve"> / </w:t>
    </w:r>
    <w:r>
      <w:rPr>
        <w:rStyle w:val="54"/>
      </w:rPr>
      <w:fldChar w:fldCharType="begin"/>
    </w:r>
    <w:r>
      <w:rPr>
        <w:rStyle w:val="54"/>
      </w:rPr>
      <w:instrText xml:space="preserve"> NUMPAGES </w:instrText>
    </w:r>
    <w:r>
      <w:rPr>
        <w:rStyle w:val="54"/>
      </w:rPr>
      <w:fldChar w:fldCharType="separate"/>
    </w:r>
    <w:r>
      <w:rPr>
        <w:rStyle w:val="54"/>
      </w:rPr>
      <w:t>4</w:t>
    </w:r>
    <w:r>
      <w:rPr>
        <w:rStyle w:val="5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EEBBF9E"/>
    <w:multiLevelType w:val="singleLevel"/>
    <w:tmpl w:val="DEEBBF9E"/>
    <w:lvl w:ilvl="0" w:tentative="0">
      <w:start w:val="1"/>
      <w:numFmt w:val="decimal"/>
      <w:lvlText w:val="[%1]"/>
      <w:lvlJc w:val="left"/>
    </w:lvl>
  </w:abstractNum>
  <w:abstractNum w:abstractNumId="1">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2">
    <w:nsid w:val="34D5045A"/>
    <w:multiLevelType w:val="singleLevel"/>
    <w:tmpl w:val="34D5045A"/>
    <w:lvl w:ilvl="0" w:tentative="0">
      <w:start w:val="1"/>
      <w:numFmt w:val="bullet"/>
      <w:pStyle w:val="99"/>
      <w:lvlText w:val=""/>
      <w:lvlJc w:val="left"/>
      <w:pPr>
        <w:tabs>
          <w:tab w:val="left" w:pos="360"/>
        </w:tabs>
        <w:ind w:left="340" w:hanging="340"/>
      </w:pPr>
      <w:rPr>
        <w:rFonts w:hint="default" w:ascii="Symbol" w:hAnsi="Symbol" w:eastAsia="Times New Roman"/>
        <w:color w:val="auto"/>
      </w:rPr>
    </w:lvl>
  </w:abstractNum>
  <w:abstractNum w:abstractNumId="3">
    <w:nsid w:val="35B055D2"/>
    <w:multiLevelType w:val="multilevel"/>
    <w:tmpl w:val="35B055D2"/>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64AE27F1"/>
    <w:multiLevelType w:val="singleLevel"/>
    <w:tmpl w:val="64AE27F1"/>
    <w:lvl w:ilvl="0" w:tentative="0">
      <w:start w:val="1"/>
      <w:numFmt w:val="bullet"/>
      <w:pStyle w:val="107"/>
      <w:lvlText w:val=""/>
      <w:lvlJc w:val="left"/>
      <w:pPr>
        <w:tabs>
          <w:tab w:val="left" w:pos="992"/>
        </w:tabs>
        <w:ind w:left="992" w:hanging="425"/>
      </w:pPr>
      <w:rPr>
        <w:rFonts w:hint="default" w:ascii="Symbol" w:hAnsi="Symbol" w:eastAsia="Times New Roman"/>
      </w:rPr>
    </w:lvl>
  </w:abstractNum>
  <w:abstractNum w:abstractNumId="5">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4"/>
  </w:num>
  <w:num w:numId="3">
    <w:abstractNumId w:val="5"/>
  </w:num>
  <w:num w:numId="4">
    <w:abstractNumId w:val="1"/>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567"/>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4F35"/>
    <w:rsid w:val="0000582D"/>
    <w:rsid w:val="00007BD0"/>
    <w:rsid w:val="00010E90"/>
    <w:rsid w:val="00011C3B"/>
    <w:rsid w:val="00014162"/>
    <w:rsid w:val="000156ED"/>
    <w:rsid w:val="00022B68"/>
    <w:rsid w:val="000276C5"/>
    <w:rsid w:val="00027EED"/>
    <w:rsid w:val="00030C7C"/>
    <w:rsid w:val="0004456C"/>
    <w:rsid w:val="0005005F"/>
    <w:rsid w:val="000507D9"/>
    <w:rsid w:val="00052069"/>
    <w:rsid w:val="0005259B"/>
    <w:rsid w:val="00053FEE"/>
    <w:rsid w:val="000608BD"/>
    <w:rsid w:val="00060AE4"/>
    <w:rsid w:val="000647A5"/>
    <w:rsid w:val="000746A7"/>
    <w:rsid w:val="000763DB"/>
    <w:rsid w:val="00084FEF"/>
    <w:rsid w:val="0009013C"/>
    <w:rsid w:val="000910BB"/>
    <w:rsid w:val="000926AF"/>
    <w:rsid w:val="00095E14"/>
    <w:rsid w:val="000A0D6B"/>
    <w:rsid w:val="000A3ED2"/>
    <w:rsid w:val="000A6495"/>
    <w:rsid w:val="000A6736"/>
    <w:rsid w:val="000A7856"/>
    <w:rsid w:val="000B1390"/>
    <w:rsid w:val="000B58B7"/>
    <w:rsid w:val="000C00FA"/>
    <w:rsid w:val="000C51AA"/>
    <w:rsid w:val="000D17BC"/>
    <w:rsid w:val="000D2186"/>
    <w:rsid w:val="000D31CB"/>
    <w:rsid w:val="000D3BF1"/>
    <w:rsid w:val="000D6801"/>
    <w:rsid w:val="000D7F62"/>
    <w:rsid w:val="000E2AF4"/>
    <w:rsid w:val="000E4D3D"/>
    <w:rsid w:val="000E4F35"/>
    <w:rsid w:val="000F22D7"/>
    <w:rsid w:val="000F3C89"/>
    <w:rsid w:val="000F6C1C"/>
    <w:rsid w:val="00101FF9"/>
    <w:rsid w:val="0010479B"/>
    <w:rsid w:val="00104C0B"/>
    <w:rsid w:val="001139D7"/>
    <w:rsid w:val="001154BF"/>
    <w:rsid w:val="00116402"/>
    <w:rsid w:val="00116F4B"/>
    <w:rsid w:val="00126EF2"/>
    <w:rsid w:val="00131E8B"/>
    <w:rsid w:val="00132BDC"/>
    <w:rsid w:val="00137471"/>
    <w:rsid w:val="00141E36"/>
    <w:rsid w:val="00146C16"/>
    <w:rsid w:val="001477F1"/>
    <w:rsid w:val="00150FD3"/>
    <w:rsid w:val="00164BB8"/>
    <w:rsid w:val="00172FED"/>
    <w:rsid w:val="00174896"/>
    <w:rsid w:val="001755B5"/>
    <w:rsid w:val="00180C40"/>
    <w:rsid w:val="0018146B"/>
    <w:rsid w:val="00184428"/>
    <w:rsid w:val="001A1F4C"/>
    <w:rsid w:val="001A248F"/>
    <w:rsid w:val="001A3B5F"/>
    <w:rsid w:val="001A40D5"/>
    <w:rsid w:val="001A78EF"/>
    <w:rsid w:val="001B109A"/>
    <w:rsid w:val="001B3C33"/>
    <w:rsid w:val="001B5CA8"/>
    <w:rsid w:val="001C4490"/>
    <w:rsid w:val="001D187F"/>
    <w:rsid w:val="001D1E7F"/>
    <w:rsid w:val="001D2C1A"/>
    <w:rsid w:val="001D3BA2"/>
    <w:rsid w:val="001D44B7"/>
    <w:rsid w:val="001D6B2C"/>
    <w:rsid w:val="001E0075"/>
    <w:rsid w:val="001E1CAE"/>
    <w:rsid w:val="001F1B1F"/>
    <w:rsid w:val="001F2610"/>
    <w:rsid w:val="001F2A20"/>
    <w:rsid w:val="001F486F"/>
    <w:rsid w:val="00201D8E"/>
    <w:rsid w:val="00207857"/>
    <w:rsid w:val="00207DC4"/>
    <w:rsid w:val="0022485E"/>
    <w:rsid w:val="002265BB"/>
    <w:rsid w:val="00226C35"/>
    <w:rsid w:val="00230188"/>
    <w:rsid w:val="00243A99"/>
    <w:rsid w:val="002458FB"/>
    <w:rsid w:val="00257607"/>
    <w:rsid w:val="00265DBA"/>
    <w:rsid w:val="00267542"/>
    <w:rsid w:val="00280DB7"/>
    <w:rsid w:val="0029567C"/>
    <w:rsid w:val="002B36C1"/>
    <w:rsid w:val="002D302C"/>
    <w:rsid w:val="002D30A5"/>
    <w:rsid w:val="002D54C1"/>
    <w:rsid w:val="002E5245"/>
    <w:rsid w:val="002F29DB"/>
    <w:rsid w:val="002F469F"/>
    <w:rsid w:val="002F5C28"/>
    <w:rsid w:val="00301B7A"/>
    <w:rsid w:val="00306D59"/>
    <w:rsid w:val="003133DD"/>
    <w:rsid w:val="0031719C"/>
    <w:rsid w:val="0032503A"/>
    <w:rsid w:val="00325EE1"/>
    <w:rsid w:val="00334CF1"/>
    <w:rsid w:val="0033501D"/>
    <w:rsid w:val="003357C0"/>
    <w:rsid w:val="00335863"/>
    <w:rsid w:val="00342C6A"/>
    <w:rsid w:val="00344309"/>
    <w:rsid w:val="00344D60"/>
    <w:rsid w:val="00346477"/>
    <w:rsid w:val="00347CB0"/>
    <w:rsid w:val="0035020F"/>
    <w:rsid w:val="0035135F"/>
    <w:rsid w:val="00354ED6"/>
    <w:rsid w:val="0035791E"/>
    <w:rsid w:val="00360BF1"/>
    <w:rsid w:val="00362002"/>
    <w:rsid w:val="0036248C"/>
    <w:rsid w:val="00363570"/>
    <w:rsid w:val="00367401"/>
    <w:rsid w:val="003752D8"/>
    <w:rsid w:val="00375678"/>
    <w:rsid w:val="00377E1E"/>
    <w:rsid w:val="00384712"/>
    <w:rsid w:val="0039390A"/>
    <w:rsid w:val="0039459F"/>
    <w:rsid w:val="00394AB0"/>
    <w:rsid w:val="00396252"/>
    <w:rsid w:val="003A30CD"/>
    <w:rsid w:val="003A42CD"/>
    <w:rsid w:val="003A4B47"/>
    <w:rsid w:val="003A5A46"/>
    <w:rsid w:val="003A6B0F"/>
    <w:rsid w:val="003B24AF"/>
    <w:rsid w:val="003B405A"/>
    <w:rsid w:val="003B612F"/>
    <w:rsid w:val="003B6E5B"/>
    <w:rsid w:val="003B7182"/>
    <w:rsid w:val="003B7727"/>
    <w:rsid w:val="003C2699"/>
    <w:rsid w:val="003C5DB5"/>
    <w:rsid w:val="003D5036"/>
    <w:rsid w:val="003D764D"/>
    <w:rsid w:val="003E0EFD"/>
    <w:rsid w:val="003E3A1A"/>
    <w:rsid w:val="003E486E"/>
    <w:rsid w:val="003F2CE3"/>
    <w:rsid w:val="0040091C"/>
    <w:rsid w:val="00401AC0"/>
    <w:rsid w:val="00401B84"/>
    <w:rsid w:val="00404768"/>
    <w:rsid w:val="00406B20"/>
    <w:rsid w:val="00406D7A"/>
    <w:rsid w:val="004113A3"/>
    <w:rsid w:val="00415178"/>
    <w:rsid w:val="00424B47"/>
    <w:rsid w:val="004258BA"/>
    <w:rsid w:val="00441F95"/>
    <w:rsid w:val="004479F2"/>
    <w:rsid w:val="00447FF1"/>
    <w:rsid w:val="004531C9"/>
    <w:rsid w:val="00457D91"/>
    <w:rsid w:val="00460C31"/>
    <w:rsid w:val="00464E5B"/>
    <w:rsid w:val="0047055A"/>
    <w:rsid w:val="00474450"/>
    <w:rsid w:val="00475537"/>
    <w:rsid w:val="00480331"/>
    <w:rsid w:val="00482237"/>
    <w:rsid w:val="004873E6"/>
    <w:rsid w:val="00493370"/>
    <w:rsid w:val="00496099"/>
    <w:rsid w:val="004967C7"/>
    <w:rsid w:val="00497727"/>
    <w:rsid w:val="004B15B8"/>
    <w:rsid w:val="004B2602"/>
    <w:rsid w:val="004B360A"/>
    <w:rsid w:val="004B566C"/>
    <w:rsid w:val="004B6BDD"/>
    <w:rsid w:val="004B7B48"/>
    <w:rsid w:val="004C638C"/>
    <w:rsid w:val="004D3F3A"/>
    <w:rsid w:val="004D4AB1"/>
    <w:rsid w:val="004E35F4"/>
    <w:rsid w:val="004F218A"/>
    <w:rsid w:val="004F26A7"/>
    <w:rsid w:val="0050334E"/>
    <w:rsid w:val="00504470"/>
    <w:rsid w:val="00505387"/>
    <w:rsid w:val="005123E3"/>
    <w:rsid w:val="00512DF7"/>
    <w:rsid w:val="005141E7"/>
    <w:rsid w:val="00514F30"/>
    <w:rsid w:val="00517E63"/>
    <w:rsid w:val="00521C7D"/>
    <w:rsid w:val="00526B0D"/>
    <w:rsid w:val="00531483"/>
    <w:rsid w:val="00532752"/>
    <w:rsid w:val="00532E42"/>
    <w:rsid w:val="00537438"/>
    <w:rsid w:val="005438F2"/>
    <w:rsid w:val="00544FBF"/>
    <w:rsid w:val="005474BA"/>
    <w:rsid w:val="0055298D"/>
    <w:rsid w:val="0055346F"/>
    <w:rsid w:val="00557802"/>
    <w:rsid w:val="005579FF"/>
    <w:rsid w:val="005653A0"/>
    <w:rsid w:val="00565FEC"/>
    <w:rsid w:val="00567CCA"/>
    <w:rsid w:val="00572B54"/>
    <w:rsid w:val="0057428D"/>
    <w:rsid w:val="00575E4D"/>
    <w:rsid w:val="005776DD"/>
    <w:rsid w:val="00582117"/>
    <w:rsid w:val="0058478F"/>
    <w:rsid w:val="00591815"/>
    <w:rsid w:val="00593315"/>
    <w:rsid w:val="00597F11"/>
    <w:rsid w:val="005A115C"/>
    <w:rsid w:val="005A170D"/>
    <w:rsid w:val="005A6C96"/>
    <w:rsid w:val="005B05AD"/>
    <w:rsid w:val="005B20E7"/>
    <w:rsid w:val="005C06F2"/>
    <w:rsid w:val="005D0418"/>
    <w:rsid w:val="005D2C17"/>
    <w:rsid w:val="005E1D58"/>
    <w:rsid w:val="005F11A7"/>
    <w:rsid w:val="005F3CE7"/>
    <w:rsid w:val="005F61A2"/>
    <w:rsid w:val="00610E37"/>
    <w:rsid w:val="006207ED"/>
    <w:rsid w:val="00626BC9"/>
    <w:rsid w:val="00631DC1"/>
    <w:rsid w:val="00632E20"/>
    <w:rsid w:val="006347A6"/>
    <w:rsid w:val="00637F2D"/>
    <w:rsid w:val="006414FC"/>
    <w:rsid w:val="00642BB0"/>
    <w:rsid w:val="006458DF"/>
    <w:rsid w:val="00650830"/>
    <w:rsid w:val="00650D52"/>
    <w:rsid w:val="006579B1"/>
    <w:rsid w:val="006615B2"/>
    <w:rsid w:val="00662313"/>
    <w:rsid w:val="00663614"/>
    <w:rsid w:val="00673911"/>
    <w:rsid w:val="00682580"/>
    <w:rsid w:val="00682E5B"/>
    <w:rsid w:val="00684564"/>
    <w:rsid w:val="006870C9"/>
    <w:rsid w:val="006A10B0"/>
    <w:rsid w:val="006A3ADF"/>
    <w:rsid w:val="006A5BA4"/>
    <w:rsid w:val="006A7BCB"/>
    <w:rsid w:val="006B039D"/>
    <w:rsid w:val="006B4C1E"/>
    <w:rsid w:val="006C090F"/>
    <w:rsid w:val="006C4E32"/>
    <w:rsid w:val="006C56D8"/>
    <w:rsid w:val="006D07AE"/>
    <w:rsid w:val="006D19A8"/>
    <w:rsid w:val="006D1C93"/>
    <w:rsid w:val="006E3F11"/>
    <w:rsid w:val="006F6569"/>
    <w:rsid w:val="007002DB"/>
    <w:rsid w:val="00701410"/>
    <w:rsid w:val="00701D97"/>
    <w:rsid w:val="0070374F"/>
    <w:rsid w:val="007065AF"/>
    <w:rsid w:val="007113A1"/>
    <w:rsid w:val="00721CF6"/>
    <w:rsid w:val="00722694"/>
    <w:rsid w:val="00723E46"/>
    <w:rsid w:val="00724D42"/>
    <w:rsid w:val="00726F00"/>
    <w:rsid w:val="0073290E"/>
    <w:rsid w:val="00733826"/>
    <w:rsid w:val="00737F80"/>
    <w:rsid w:val="00744B2C"/>
    <w:rsid w:val="00751149"/>
    <w:rsid w:val="00754AF6"/>
    <w:rsid w:val="0076128E"/>
    <w:rsid w:val="00764A3F"/>
    <w:rsid w:val="00766CFB"/>
    <w:rsid w:val="007805B4"/>
    <w:rsid w:val="007816FF"/>
    <w:rsid w:val="00781722"/>
    <w:rsid w:val="00783B44"/>
    <w:rsid w:val="00785028"/>
    <w:rsid w:val="007859A8"/>
    <w:rsid w:val="00792D95"/>
    <w:rsid w:val="007A28B7"/>
    <w:rsid w:val="007A3A5A"/>
    <w:rsid w:val="007A4370"/>
    <w:rsid w:val="007A48DF"/>
    <w:rsid w:val="007B2513"/>
    <w:rsid w:val="007B589E"/>
    <w:rsid w:val="007C545A"/>
    <w:rsid w:val="007D2BD9"/>
    <w:rsid w:val="007D3741"/>
    <w:rsid w:val="007E1D15"/>
    <w:rsid w:val="007E1DEA"/>
    <w:rsid w:val="007E2202"/>
    <w:rsid w:val="007F37D7"/>
    <w:rsid w:val="0080558A"/>
    <w:rsid w:val="0080576D"/>
    <w:rsid w:val="0081322D"/>
    <w:rsid w:val="008145EA"/>
    <w:rsid w:val="0081571A"/>
    <w:rsid w:val="00815869"/>
    <w:rsid w:val="00816B81"/>
    <w:rsid w:val="00821450"/>
    <w:rsid w:val="00822186"/>
    <w:rsid w:val="00823B90"/>
    <w:rsid w:val="008246BD"/>
    <w:rsid w:val="008279A9"/>
    <w:rsid w:val="0083266E"/>
    <w:rsid w:val="00833D45"/>
    <w:rsid w:val="008357D2"/>
    <w:rsid w:val="008477E9"/>
    <w:rsid w:val="0085086F"/>
    <w:rsid w:val="00850BE1"/>
    <w:rsid w:val="008546E5"/>
    <w:rsid w:val="00871653"/>
    <w:rsid w:val="00881D74"/>
    <w:rsid w:val="00881E7B"/>
    <w:rsid w:val="00883320"/>
    <w:rsid w:val="008836AC"/>
    <w:rsid w:val="00884FF2"/>
    <w:rsid w:val="00887422"/>
    <w:rsid w:val="0089166C"/>
    <w:rsid w:val="00893204"/>
    <w:rsid w:val="008960DE"/>
    <w:rsid w:val="00897BFA"/>
    <w:rsid w:val="008A36DF"/>
    <w:rsid w:val="008B36C7"/>
    <w:rsid w:val="008B3829"/>
    <w:rsid w:val="008C1698"/>
    <w:rsid w:val="008C1A3D"/>
    <w:rsid w:val="008C1AB3"/>
    <w:rsid w:val="008C597E"/>
    <w:rsid w:val="008D01C3"/>
    <w:rsid w:val="008D1E13"/>
    <w:rsid w:val="008D6549"/>
    <w:rsid w:val="008D70D2"/>
    <w:rsid w:val="008E0118"/>
    <w:rsid w:val="008F129B"/>
    <w:rsid w:val="008F2CB3"/>
    <w:rsid w:val="008F392A"/>
    <w:rsid w:val="008F4EAF"/>
    <w:rsid w:val="008F61DF"/>
    <w:rsid w:val="00900AE8"/>
    <w:rsid w:val="00900DAD"/>
    <w:rsid w:val="009053A4"/>
    <w:rsid w:val="00910091"/>
    <w:rsid w:val="00912EAA"/>
    <w:rsid w:val="0091408E"/>
    <w:rsid w:val="009156A1"/>
    <w:rsid w:val="00925EA9"/>
    <w:rsid w:val="0092762F"/>
    <w:rsid w:val="00932922"/>
    <w:rsid w:val="00935015"/>
    <w:rsid w:val="009378CA"/>
    <w:rsid w:val="009462F3"/>
    <w:rsid w:val="0095025E"/>
    <w:rsid w:val="0095087A"/>
    <w:rsid w:val="00955C4C"/>
    <w:rsid w:val="00960138"/>
    <w:rsid w:val="00967129"/>
    <w:rsid w:val="0099165D"/>
    <w:rsid w:val="00995338"/>
    <w:rsid w:val="00995516"/>
    <w:rsid w:val="00996777"/>
    <w:rsid w:val="00996918"/>
    <w:rsid w:val="009A29BF"/>
    <w:rsid w:val="009A46B2"/>
    <w:rsid w:val="009A56D7"/>
    <w:rsid w:val="009A64E1"/>
    <w:rsid w:val="009B2021"/>
    <w:rsid w:val="009B3938"/>
    <w:rsid w:val="009C0BC7"/>
    <w:rsid w:val="009C6592"/>
    <w:rsid w:val="009D31D9"/>
    <w:rsid w:val="009D67C2"/>
    <w:rsid w:val="009E04F6"/>
    <w:rsid w:val="009E07C3"/>
    <w:rsid w:val="009E209B"/>
    <w:rsid w:val="009F0747"/>
    <w:rsid w:val="009F2FC8"/>
    <w:rsid w:val="00A03514"/>
    <w:rsid w:val="00A0734A"/>
    <w:rsid w:val="00A17079"/>
    <w:rsid w:val="00A2164B"/>
    <w:rsid w:val="00A223FD"/>
    <w:rsid w:val="00A37A61"/>
    <w:rsid w:val="00A448C3"/>
    <w:rsid w:val="00A458D4"/>
    <w:rsid w:val="00A46FB7"/>
    <w:rsid w:val="00A51525"/>
    <w:rsid w:val="00A53118"/>
    <w:rsid w:val="00A534C8"/>
    <w:rsid w:val="00A5412E"/>
    <w:rsid w:val="00A5592E"/>
    <w:rsid w:val="00A61DD8"/>
    <w:rsid w:val="00A6211B"/>
    <w:rsid w:val="00A77C24"/>
    <w:rsid w:val="00A86AB5"/>
    <w:rsid w:val="00A8708E"/>
    <w:rsid w:val="00A87875"/>
    <w:rsid w:val="00A878BD"/>
    <w:rsid w:val="00A97226"/>
    <w:rsid w:val="00AA0E64"/>
    <w:rsid w:val="00AA0ED2"/>
    <w:rsid w:val="00AA142F"/>
    <w:rsid w:val="00AA2276"/>
    <w:rsid w:val="00AA312F"/>
    <w:rsid w:val="00AA53DB"/>
    <w:rsid w:val="00AB239A"/>
    <w:rsid w:val="00AB2AD9"/>
    <w:rsid w:val="00AC39FB"/>
    <w:rsid w:val="00AD16DF"/>
    <w:rsid w:val="00AD2F5B"/>
    <w:rsid w:val="00AD4380"/>
    <w:rsid w:val="00AD53C7"/>
    <w:rsid w:val="00AD7ADC"/>
    <w:rsid w:val="00AE08EB"/>
    <w:rsid w:val="00AE0BEC"/>
    <w:rsid w:val="00AE3CC7"/>
    <w:rsid w:val="00AE7399"/>
    <w:rsid w:val="00AF6C40"/>
    <w:rsid w:val="00AF7BAA"/>
    <w:rsid w:val="00B00BBE"/>
    <w:rsid w:val="00B03595"/>
    <w:rsid w:val="00B05DF3"/>
    <w:rsid w:val="00B10710"/>
    <w:rsid w:val="00B13615"/>
    <w:rsid w:val="00B208FA"/>
    <w:rsid w:val="00B24F38"/>
    <w:rsid w:val="00B25C12"/>
    <w:rsid w:val="00B2766F"/>
    <w:rsid w:val="00B31ABC"/>
    <w:rsid w:val="00B33DEE"/>
    <w:rsid w:val="00B445ED"/>
    <w:rsid w:val="00B45690"/>
    <w:rsid w:val="00B52E61"/>
    <w:rsid w:val="00B5568B"/>
    <w:rsid w:val="00B6300F"/>
    <w:rsid w:val="00B70389"/>
    <w:rsid w:val="00B76FB6"/>
    <w:rsid w:val="00B77D22"/>
    <w:rsid w:val="00B8258A"/>
    <w:rsid w:val="00B84623"/>
    <w:rsid w:val="00B84A9C"/>
    <w:rsid w:val="00B84DE4"/>
    <w:rsid w:val="00B84EF0"/>
    <w:rsid w:val="00B92602"/>
    <w:rsid w:val="00B94B49"/>
    <w:rsid w:val="00BB6387"/>
    <w:rsid w:val="00BB66D5"/>
    <w:rsid w:val="00BC21B2"/>
    <w:rsid w:val="00BC7E6E"/>
    <w:rsid w:val="00BD380E"/>
    <w:rsid w:val="00BE1D1F"/>
    <w:rsid w:val="00BE2CDF"/>
    <w:rsid w:val="00BE5E66"/>
    <w:rsid w:val="00C00281"/>
    <w:rsid w:val="00C03F5F"/>
    <w:rsid w:val="00C040C0"/>
    <w:rsid w:val="00C05625"/>
    <w:rsid w:val="00C0662E"/>
    <w:rsid w:val="00C16215"/>
    <w:rsid w:val="00C1751E"/>
    <w:rsid w:val="00C17C6C"/>
    <w:rsid w:val="00C21339"/>
    <w:rsid w:val="00C266F9"/>
    <w:rsid w:val="00C33389"/>
    <w:rsid w:val="00C34723"/>
    <w:rsid w:val="00C35EE1"/>
    <w:rsid w:val="00C371EA"/>
    <w:rsid w:val="00C445AD"/>
    <w:rsid w:val="00C44CBA"/>
    <w:rsid w:val="00C458F0"/>
    <w:rsid w:val="00C4666A"/>
    <w:rsid w:val="00C479A3"/>
    <w:rsid w:val="00C50477"/>
    <w:rsid w:val="00C55C4D"/>
    <w:rsid w:val="00C673A5"/>
    <w:rsid w:val="00C74DAF"/>
    <w:rsid w:val="00C80116"/>
    <w:rsid w:val="00C81672"/>
    <w:rsid w:val="00C82DF4"/>
    <w:rsid w:val="00C85423"/>
    <w:rsid w:val="00C86E78"/>
    <w:rsid w:val="00C87BFC"/>
    <w:rsid w:val="00C93064"/>
    <w:rsid w:val="00CA2089"/>
    <w:rsid w:val="00CA32C2"/>
    <w:rsid w:val="00CA53ED"/>
    <w:rsid w:val="00CD676C"/>
    <w:rsid w:val="00CE27BB"/>
    <w:rsid w:val="00CE2E10"/>
    <w:rsid w:val="00CE4BE1"/>
    <w:rsid w:val="00CE535F"/>
    <w:rsid w:val="00CF5E71"/>
    <w:rsid w:val="00CF7079"/>
    <w:rsid w:val="00CF7FAC"/>
    <w:rsid w:val="00D10874"/>
    <w:rsid w:val="00D110D5"/>
    <w:rsid w:val="00D160C1"/>
    <w:rsid w:val="00D17794"/>
    <w:rsid w:val="00D216AC"/>
    <w:rsid w:val="00D22398"/>
    <w:rsid w:val="00D35E6C"/>
    <w:rsid w:val="00D436CF"/>
    <w:rsid w:val="00D45B2F"/>
    <w:rsid w:val="00D46E88"/>
    <w:rsid w:val="00D534A6"/>
    <w:rsid w:val="00D60BD6"/>
    <w:rsid w:val="00D613A9"/>
    <w:rsid w:val="00D70C04"/>
    <w:rsid w:val="00D70D86"/>
    <w:rsid w:val="00D76BA4"/>
    <w:rsid w:val="00D8021D"/>
    <w:rsid w:val="00D82D10"/>
    <w:rsid w:val="00D85B76"/>
    <w:rsid w:val="00D86784"/>
    <w:rsid w:val="00D933FA"/>
    <w:rsid w:val="00D945EA"/>
    <w:rsid w:val="00DB4375"/>
    <w:rsid w:val="00DB6EAC"/>
    <w:rsid w:val="00DB7831"/>
    <w:rsid w:val="00DD29D8"/>
    <w:rsid w:val="00DE2A08"/>
    <w:rsid w:val="00DE2B4D"/>
    <w:rsid w:val="00DF7E62"/>
    <w:rsid w:val="00E00E44"/>
    <w:rsid w:val="00E049A8"/>
    <w:rsid w:val="00E12ECB"/>
    <w:rsid w:val="00E1451F"/>
    <w:rsid w:val="00E14B5A"/>
    <w:rsid w:val="00E15877"/>
    <w:rsid w:val="00E15A72"/>
    <w:rsid w:val="00E15B51"/>
    <w:rsid w:val="00E15E28"/>
    <w:rsid w:val="00E16577"/>
    <w:rsid w:val="00E263DC"/>
    <w:rsid w:val="00E26810"/>
    <w:rsid w:val="00E339D3"/>
    <w:rsid w:val="00E36051"/>
    <w:rsid w:val="00E4053D"/>
    <w:rsid w:val="00E475FF"/>
    <w:rsid w:val="00E51574"/>
    <w:rsid w:val="00E544FA"/>
    <w:rsid w:val="00E57566"/>
    <w:rsid w:val="00E5792E"/>
    <w:rsid w:val="00E6077C"/>
    <w:rsid w:val="00E6618E"/>
    <w:rsid w:val="00E67713"/>
    <w:rsid w:val="00E7120B"/>
    <w:rsid w:val="00E7388E"/>
    <w:rsid w:val="00E77436"/>
    <w:rsid w:val="00E82C8E"/>
    <w:rsid w:val="00E85771"/>
    <w:rsid w:val="00E87CFA"/>
    <w:rsid w:val="00E93D77"/>
    <w:rsid w:val="00E95264"/>
    <w:rsid w:val="00E95381"/>
    <w:rsid w:val="00E97EC2"/>
    <w:rsid w:val="00EA2172"/>
    <w:rsid w:val="00EA2DC1"/>
    <w:rsid w:val="00EA5E9D"/>
    <w:rsid w:val="00EB58A7"/>
    <w:rsid w:val="00EC4986"/>
    <w:rsid w:val="00EC530E"/>
    <w:rsid w:val="00EC5571"/>
    <w:rsid w:val="00ED0E8F"/>
    <w:rsid w:val="00ED2FD5"/>
    <w:rsid w:val="00EE1504"/>
    <w:rsid w:val="00EE2B3B"/>
    <w:rsid w:val="00EE3B5B"/>
    <w:rsid w:val="00EE43D0"/>
    <w:rsid w:val="00EE4CC9"/>
    <w:rsid w:val="00EE54DC"/>
    <w:rsid w:val="00EE7F9D"/>
    <w:rsid w:val="00EF0AB8"/>
    <w:rsid w:val="00EF4800"/>
    <w:rsid w:val="00EF674A"/>
    <w:rsid w:val="00F00A3D"/>
    <w:rsid w:val="00F056A7"/>
    <w:rsid w:val="00F17CA4"/>
    <w:rsid w:val="00F24B54"/>
    <w:rsid w:val="00F24DDD"/>
    <w:rsid w:val="00F2685A"/>
    <w:rsid w:val="00F2770B"/>
    <w:rsid w:val="00F35A2E"/>
    <w:rsid w:val="00F47475"/>
    <w:rsid w:val="00F50FC6"/>
    <w:rsid w:val="00F52E93"/>
    <w:rsid w:val="00F5432D"/>
    <w:rsid w:val="00F549A3"/>
    <w:rsid w:val="00F55CBF"/>
    <w:rsid w:val="00F56E48"/>
    <w:rsid w:val="00F65058"/>
    <w:rsid w:val="00F72B10"/>
    <w:rsid w:val="00F77359"/>
    <w:rsid w:val="00F803A6"/>
    <w:rsid w:val="00F85457"/>
    <w:rsid w:val="00F858A5"/>
    <w:rsid w:val="00F86A73"/>
    <w:rsid w:val="00FA1876"/>
    <w:rsid w:val="00FA4670"/>
    <w:rsid w:val="00FA58DA"/>
    <w:rsid w:val="00FA72F1"/>
    <w:rsid w:val="00FB40FF"/>
    <w:rsid w:val="00FB51D5"/>
    <w:rsid w:val="00FC345B"/>
    <w:rsid w:val="00FC5D22"/>
    <w:rsid w:val="00FD1094"/>
    <w:rsid w:val="00FD45D0"/>
    <w:rsid w:val="00FD4E37"/>
    <w:rsid w:val="00FD6FDD"/>
    <w:rsid w:val="00FF097F"/>
    <w:rsid w:val="00FF1C62"/>
    <w:rsid w:val="03957049"/>
    <w:rsid w:val="06A10A65"/>
    <w:rsid w:val="0B494DAE"/>
    <w:rsid w:val="0BBF7A70"/>
    <w:rsid w:val="14D138AC"/>
    <w:rsid w:val="16212C04"/>
    <w:rsid w:val="19C146C7"/>
    <w:rsid w:val="1B0B1557"/>
    <w:rsid w:val="1D4F749A"/>
    <w:rsid w:val="1FE467C0"/>
    <w:rsid w:val="21350A90"/>
    <w:rsid w:val="26CE2D7A"/>
    <w:rsid w:val="27562BD4"/>
    <w:rsid w:val="2AB434D5"/>
    <w:rsid w:val="2CCD2979"/>
    <w:rsid w:val="313A06AF"/>
    <w:rsid w:val="31C07DBC"/>
    <w:rsid w:val="33002AF9"/>
    <w:rsid w:val="393C45E1"/>
    <w:rsid w:val="40F83D6F"/>
    <w:rsid w:val="43A0048F"/>
    <w:rsid w:val="46236A8D"/>
    <w:rsid w:val="4B6F7963"/>
    <w:rsid w:val="4BB12314"/>
    <w:rsid w:val="4C1E56D3"/>
    <w:rsid w:val="4D062DDB"/>
    <w:rsid w:val="52C44780"/>
    <w:rsid w:val="53576CAF"/>
    <w:rsid w:val="57224BB7"/>
    <w:rsid w:val="57702CB2"/>
    <w:rsid w:val="5CEA2DE7"/>
    <w:rsid w:val="5D573285"/>
    <w:rsid w:val="69BB64D3"/>
    <w:rsid w:val="69E22614"/>
    <w:rsid w:val="6A121FE8"/>
    <w:rsid w:val="6B3718FA"/>
    <w:rsid w:val="6E404384"/>
    <w:rsid w:val="7B67478C"/>
    <w:rsid w:val="7C19162D"/>
    <w:rsid w:val="7E9660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zh-CN"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7"/>
    <w:qFormat/>
    <w:uiPriority w:val="0"/>
    <w:pPr>
      <w:outlineLvl w:val="5"/>
    </w:pPr>
  </w:style>
  <w:style w:type="paragraph" w:styleId="9">
    <w:name w:val="heading 7"/>
    <w:basedOn w:val="8"/>
    <w:next w:val="1"/>
    <w:link w:val="146"/>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US" w:eastAsia="zh-CN"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96"/>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112"/>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104"/>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94"/>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95"/>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97"/>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00"/>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110"/>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142"/>
    <w:qFormat/>
    <w:uiPriority w:val="0"/>
    <w:pPr>
      <w:jc w:val="center"/>
    </w:pPr>
    <w:rPr>
      <w:i/>
    </w:rPr>
  </w:style>
  <w:style w:type="paragraph" w:styleId="40">
    <w:name w:val="header"/>
    <w:link w:val="125"/>
    <w:qFormat/>
    <w:uiPriority w:val="0"/>
    <w:pPr>
      <w:widowControl w:val="0"/>
      <w:overflowPunct w:val="0"/>
      <w:autoSpaceDE w:val="0"/>
      <w:autoSpaceDN w:val="0"/>
      <w:adjustRightInd w:val="0"/>
      <w:textAlignment w:val="baseline"/>
    </w:pPr>
    <w:rPr>
      <w:rFonts w:ascii="Arial" w:hAnsi="Arial" w:eastAsia="Times New Roman" w:cs="Times New Roman"/>
      <w:b/>
      <w:sz w:val="18"/>
      <w:lang w:val="en-US" w:eastAsia="zh-CN"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03"/>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116"/>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semiHidden/>
    <w:qFormat/>
    <w:uiPriority w:val="0"/>
    <w:rPr>
      <w:b/>
      <w:position w:val="6"/>
      <w:sz w:val="16"/>
    </w:rPr>
  </w:style>
  <w:style w:type="paragraph" w:customStyle="1" w:styleId="60">
    <w:name w:val="FP"/>
    <w:basedOn w:val="1"/>
    <w:qFormat/>
    <w:uiPriority w:val="0"/>
    <w:pPr>
      <w:spacing w:after="0"/>
    </w:p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zh-CN"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US" w:eastAsia="zh-CN" w:bidi="ar-SA"/>
    </w:rPr>
  </w:style>
  <w:style w:type="paragraph" w:customStyle="1" w:styleId="63">
    <w:name w:val="TT"/>
    <w:basedOn w:val="2"/>
    <w:next w:val="1"/>
    <w:qFormat/>
    <w:uiPriority w:val="0"/>
    <w:pPr>
      <w:outlineLvl w:val="9"/>
    </w:pPr>
  </w:style>
  <w:style w:type="paragraph" w:customStyle="1" w:styleId="64">
    <w:name w:val="TAH"/>
    <w:basedOn w:val="65"/>
    <w:link w:val="122"/>
    <w:qFormat/>
    <w:uiPriority w:val="0"/>
    <w:rPr>
      <w:b/>
    </w:rPr>
  </w:style>
  <w:style w:type="paragraph" w:customStyle="1" w:styleId="65">
    <w:name w:val="TAC"/>
    <w:basedOn w:val="66"/>
    <w:link w:val="121"/>
    <w:qFormat/>
    <w:uiPriority w:val="0"/>
    <w:pPr>
      <w:jc w:val="center"/>
    </w:pPr>
  </w:style>
  <w:style w:type="paragraph" w:customStyle="1" w:styleId="66">
    <w:name w:val="TAL"/>
    <w:basedOn w:val="1"/>
    <w:link w:val="144"/>
    <w:qFormat/>
    <w:uiPriority w:val="0"/>
    <w:pPr>
      <w:keepNext/>
      <w:keepLines/>
      <w:spacing w:after="0"/>
    </w:pPr>
    <w:rPr>
      <w:rFonts w:ascii="Arial" w:hAnsi="Arial"/>
      <w:sz w:val="18"/>
    </w:rPr>
  </w:style>
  <w:style w:type="paragraph" w:customStyle="1" w:styleId="67">
    <w:name w:val="TF"/>
    <w:basedOn w:val="68"/>
    <w:qFormat/>
    <w:uiPriority w:val="0"/>
    <w:pPr>
      <w:keepNext w:val="0"/>
      <w:spacing w:before="0" w:after="240"/>
    </w:pPr>
  </w:style>
  <w:style w:type="paragraph" w:customStyle="1" w:styleId="68">
    <w:name w:val="TH"/>
    <w:basedOn w:val="1"/>
    <w:link w:val="143"/>
    <w:qFormat/>
    <w:uiPriority w:val="0"/>
    <w:pPr>
      <w:keepNext/>
      <w:keepLines/>
      <w:spacing w:before="60"/>
      <w:jc w:val="center"/>
    </w:pPr>
    <w:rPr>
      <w:rFonts w:ascii="Arial" w:hAnsi="Arial"/>
      <w:b/>
    </w:rPr>
  </w:style>
  <w:style w:type="paragraph" w:customStyle="1" w:styleId="69">
    <w:name w:val="NO"/>
    <w:basedOn w:val="1"/>
    <w:qFormat/>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US" w:eastAsia="zh-CN" w:bidi="ar-SA"/>
    </w:rPr>
  </w:style>
  <w:style w:type="paragraph" w:customStyle="1" w:styleId="72">
    <w:name w:val="NW"/>
    <w:basedOn w:val="69"/>
    <w:qFormat/>
    <w:uiPriority w:val="0"/>
    <w:pPr>
      <w:spacing w:after="0"/>
    </w:pPr>
  </w:style>
  <w:style w:type="paragraph" w:customStyle="1" w:styleId="73">
    <w:name w:val="EW"/>
    <w:basedOn w:val="70"/>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9"/>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zh-CN" w:bidi="ar-SA"/>
    </w:rPr>
  </w:style>
  <w:style w:type="paragraph" w:customStyle="1" w:styleId="77">
    <w:name w:val="TAR"/>
    <w:basedOn w:val="66"/>
    <w:qFormat/>
    <w:uiPriority w:val="0"/>
    <w:pPr>
      <w:jc w:val="right"/>
    </w:pPr>
  </w:style>
  <w:style w:type="paragraph" w:customStyle="1" w:styleId="78">
    <w:name w:val="TAN"/>
    <w:basedOn w:val="66"/>
    <w:link w:val="141"/>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zh-CN"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US" w:eastAsia="zh-CN"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US" w:eastAsia="zh-CN"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86">
    <w:name w:val="Editor's Note"/>
    <w:basedOn w:val="69"/>
    <w:qFormat/>
    <w:uiPriority w:val="0"/>
    <w:rPr>
      <w:color w:val="FF0000"/>
    </w:rPr>
  </w:style>
  <w:style w:type="paragraph" w:customStyle="1" w:styleId="87">
    <w:name w:val="B1"/>
    <w:basedOn w:val="14"/>
    <w:link w:val="135"/>
    <w:qFormat/>
    <w:uiPriority w:val="0"/>
  </w:style>
  <w:style w:type="paragraph" w:customStyle="1" w:styleId="88">
    <w:name w:val="B2"/>
    <w:basedOn w:val="13"/>
    <w:qFormat/>
    <w:uiPriority w:val="0"/>
  </w:style>
  <w:style w:type="paragraph" w:customStyle="1" w:styleId="89">
    <w:name w:val="B3"/>
    <w:basedOn w:val="12"/>
    <w:qFormat/>
    <w:uiPriority w:val="0"/>
  </w:style>
  <w:style w:type="paragraph" w:customStyle="1" w:styleId="90">
    <w:name w:val="B4"/>
    <w:basedOn w:val="43"/>
    <w:qFormat/>
    <w:uiPriority w:val="0"/>
  </w:style>
  <w:style w:type="paragraph" w:customStyle="1" w:styleId="91">
    <w:name w:val="B5"/>
    <w:basedOn w:val="42"/>
    <w:qFormat/>
    <w:uiPriority w:val="0"/>
  </w:style>
  <w:style w:type="paragraph" w:customStyle="1" w:styleId="92">
    <w:name w:val="ZTD"/>
    <w:basedOn w:val="80"/>
    <w:qFormat/>
    <w:uiPriority w:val="0"/>
    <w:pPr>
      <w:framePr w:hRule="auto" w:y="852"/>
    </w:pPr>
    <w:rPr>
      <w:i w:val="0"/>
      <w:sz w:val="40"/>
    </w:rPr>
  </w:style>
  <w:style w:type="paragraph" w:customStyle="1" w:styleId="93">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4">
    <w:name w:val="正文文本 Char"/>
    <w:link w:val="32"/>
    <w:qFormat/>
    <w:uiPriority w:val="0"/>
    <w:rPr>
      <w:rFonts w:eastAsia="MS Gothic"/>
      <w:sz w:val="24"/>
      <w:lang w:val="en-GB"/>
    </w:rPr>
  </w:style>
  <w:style w:type="character" w:customStyle="1" w:styleId="95">
    <w:name w:val="正文文本缩进 Char"/>
    <w:link w:val="33"/>
    <w:qFormat/>
    <w:uiPriority w:val="0"/>
    <w:rPr>
      <w:rFonts w:eastAsia="MS Gothic"/>
      <w:sz w:val="24"/>
      <w:lang w:val="en-GB"/>
    </w:rPr>
  </w:style>
  <w:style w:type="character" w:customStyle="1" w:styleId="96">
    <w:name w:val="文档结构图 Char"/>
    <w:link w:val="29"/>
    <w:qFormat/>
    <w:uiPriority w:val="0"/>
    <w:rPr>
      <w:rFonts w:ascii="Tahoma" w:hAnsi="Tahoma" w:eastAsia="MS Gothic"/>
      <w:sz w:val="24"/>
      <w:shd w:val="clear" w:color="auto" w:fill="000080"/>
      <w:lang w:val="en-GB"/>
    </w:rPr>
  </w:style>
  <w:style w:type="character" w:customStyle="1" w:styleId="97">
    <w:name w:val="纯文本 Char"/>
    <w:link w:val="34"/>
    <w:qFormat/>
    <w:uiPriority w:val="0"/>
    <w:rPr>
      <w:rFonts w:ascii="Courier New" w:hAnsi="Courier New" w:eastAsia="MS Gothic"/>
      <w:sz w:val="24"/>
      <w:lang w:val="en-GB"/>
    </w:rPr>
  </w:style>
  <w:style w:type="paragraph" w:customStyle="1" w:styleId="98">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99">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character" w:customStyle="1" w:styleId="100">
    <w:name w:val="正文文本缩进 2 Char"/>
    <w:link w:val="37"/>
    <w:qFormat/>
    <w:uiPriority w:val="0"/>
    <w:rPr>
      <w:rFonts w:eastAsia="MS Gothic"/>
      <w:kern w:val="2"/>
      <w:sz w:val="24"/>
      <w:lang w:val="en-GB"/>
    </w:rPr>
  </w:style>
  <w:style w:type="paragraph" w:customStyle="1" w:styleId="101">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2">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character" w:customStyle="1" w:styleId="103">
    <w:name w:val="标题 Char"/>
    <w:link w:val="49"/>
    <w:qFormat/>
    <w:uiPriority w:val="0"/>
    <w:rPr>
      <w:rFonts w:ascii="Arial" w:hAnsi="Arial" w:eastAsia="MS Gothic"/>
      <w:b/>
      <w:sz w:val="24"/>
      <w:lang w:val="en-GB"/>
    </w:rPr>
  </w:style>
  <w:style w:type="character" w:customStyle="1" w:styleId="104">
    <w:name w:val="正文文本 3 Char"/>
    <w:link w:val="31"/>
    <w:qFormat/>
    <w:uiPriority w:val="0"/>
    <w:rPr>
      <w:rFonts w:eastAsia="MS Gothic"/>
      <w:sz w:val="24"/>
      <w:lang w:val="en-GB"/>
    </w:rPr>
  </w:style>
  <w:style w:type="paragraph" w:customStyle="1" w:styleId="10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06">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07">
    <w:name w:val="text intend 1"/>
    <w:basedOn w:val="106"/>
    <w:qFormat/>
    <w:uiPriority w:val="0"/>
    <w:pPr>
      <w:numPr>
        <w:ilvl w:val="0"/>
        <w:numId w:val="2"/>
      </w:numPr>
      <w:spacing w:after="120"/>
    </w:pPr>
  </w:style>
  <w:style w:type="paragraph" w:customStyle="1" w:styleId="108">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09">
    <w:name w:val="Rec_CCITT_#"/>
    <w:basedOn w:val="1"/>
    <w:qFormat/>
    <w:uiPriority w:val="0"/>
    <w:pPr>
      <w:keepNext/>
      <w:keepLines/>
      <w:overflowPunct/>
      <w:autoSpaceDE/>
      <w:autoSpaceDN/>
      <w:adjustRightInd/>
      <w:textAlignment w:val="auto"/>
    </w:pPr>
    <w:rPr>
      <w:rFonts w:eastAsia="MS Gothic"/>
      <w:b/>
      <w:sz w:val="24"/>
      <w:lang w:eastAsia="ja-JP"/>
    </w:rPr>
  </w:style>
  <w:style w:type="character" w:customStyle="1" w:styleId="110">
    <w:name w:val="批注框文本 Char"/>
    <w:link w:val="38"/>
    <w:qFormat/>
    <w:uiPriority w:val="0"/>
    <w:rPr>
      <w:rFonts w:ascii="Arial" w:hAnsi="Arial" w:eastAsia="MS Gothic"/>
      <w:sz w:val="18"/>
      <w:lang w:val="en-GB"/>
    </w:rPr>
  </w:style>
  <w:style w:type="paragraph" w:customStyle="1" w:styleId="111">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112">
    <w:name w:val="批注文字 Char"/>
    <w:link w:val="30"/>
    <w:qFormat/>
    <w:uiPriority w:val="0"/>
    <w:rPr>
      <w:rFonts w:eastAsia="MS Gothic"/>
      <w:lang w:val="en-GB"/>
    </w:rPr>
  </w:style>
  <w:style w:type="paragraph" w:customStyle="1" w:styleId="113">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4">
    <w:name w:val="図表番号 (文字)"/>
    <w:qFormat/>
    <w:uiPriority w:val="35"/>
    <w:rPr>
      <w:rFonts w:eastAsia="MS Gothic"/>
      <w:b/>
      <w:kern w:val="2"/>
      <w:sz w:val="24"/>
      <w:lang w:val="en-GB"/>
    </w:rPr>
  </w:style>
  <w:style w:type="paragraph" w:customStyle="1" w:styleId="115">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6">
    <w:name w:val="批注主题 Char"/>
    <w:link w:val="50"/>
    <w:qFormat/>
    <w:uiPriority w:val="0"/>
    <w:rPr>
      <w:rFonts w:eastAsia="MS Gothic"/>
      <w:b/>
      <w:sz w:val="24"/>
      <w:lang w:val="en-GB"/>
    </w:rPr>
  </w:style>
  <w:style w:type="paragraph" w:customStyle="1" w:styleId="117">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8">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9">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0">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1">
    <w:name w:val="TAC Char"/>
    <w:link w:val="65"/>
    <w:qFormat/>
    <w:uiPriority w:val="0"/>
    <w:rPr>
      <w:rFonts w:ascii="Arial" w:hAnsi="Arial" w:eastAsia="Times New Roman"/>
      <w:sz w:val="18"/>
      <w:lang w:val="en-GB" w:eastAsia="zh-CN"/>
    </w:rPr>
  </w:style>
  <w:style w:type="character" w:customStyle="1" w:styleId="122">
    <w:name w:val="TAH Car"/>
    <w:link w:val="64"/>
    <w:qFormat/>
    <w:uiPriority w:val="0"/>
    <w:rPr>
      <w:rFonts w:ascii="Arial" w:hAnsi="Arial" w:eastAsia="Times New Roman"/>
      <w:b/>
      <w:sz w:val="18"/>
      <w:lang w:val="en-GB" w:eastAsia="zh-CN"/>
    </w:rPr>
  </w:style>
  <w:style w:type="paragraph" w:customStyle="1" w:styleId="123">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24">
    <w:name w:val="表 (赤)  71"/>
    <w:hidden/>
    <w:semiHidden/>
    <w:qFormat/>
    <w:uiPriority w:val="99"/>
    <w:rPr>
      <w:rFonts w:ascii="Times New Roman" w:hAnsi="Times New Roman" w:eastAsia="MS Gothic" w:cs="Times New Roman"/>
      <w:sz w:val="24"/>
      <w:lang w:val="en-GB" w:eastAsia="ja-JP" w:bidi="ar-SA"/>
    </w:rPr>
  </w:style>
  <w:style w:type="character" w:customStyle="1" w:styleId="125">
    <w:name w:val="页眉 Char"/>
    <w:link w:val="40"/>
    <w:qFormat/>
    <w:locked/>
    <w:uiPriority w:val="0"/>
    <w:rPr>
      <w:rFonts w:ascii="Arial" w:hAnsi="Arial" w:eastAsia="Times New Roman"/>
      <w:b/>
      <w:sz w:val="18"/>
      <w:lang w:eastAsia="zh-CN"/>
    </w:rPr>
  </w:style>
  <w:style w:type="paragraph" w:customStyle="1" w:styleId="126">
    <w:name w:val="Revision"/>
    <w:hidden/>
    <w:semiHidden/>
    <w:qFormat/>
    <w:uiPriority w:val="99"/>
    <w:rPr>
      <w:rFonts w:ascii="Times New Roman" w:hAnsi="Times New Roman" w:eastAsia="MS Gothic" w:cs="Times New Roman"/>
      <w:sz w:val="24"/>
      <w:lang w:val="en-GB" w:eastAsia="ja-JP" w:bidi="ar-SA"/>
    </w:rPr>
  </w:style>
  <w:style w:type="paragraph" w:customStyle="1" w:styleId="127">
    <w:name w:val="Doc-title"/>
    <w:basedOn w:val="1"/>
    <w:next w:val="128"/>
    <w:link w:val="130"/>
    <w:qFormat/>
    <w:uiPriority w:val="0"/>
    <w:pPr>
      <w:overflowPunct/>
      <w:autoSpaceDE/>
      <w:autoSpaceDN/>
      <w:adjustRightInd/>
      <w:spacing w:after="0"/>
      <w:ind w:left="1260" w:hanging="1260"/>
      <w:textAlignment w:val="auto"/>
    </w:pPr>
    <w:rPr>
      <w:rFonts w:ascii="Arial" w:hAnsi="Arial"/>
      <w:szCs w:val="24"/>
      <w:lang w:eastAsia="en-GB"/>
    </w:rPr>
  </w:style>
  <w:style w:type="paragraph" w:customStyle="1" w:styleId="128">
    <w:name w:val="Doc-text2"/>
    <w:basedOn w:val="1"/>
    <w:link w:val="129"/>
    <w:qFormat/>
    <w:uiPriority w:val="0"/>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129">
    <w:name w:val="Doc-text2 Char"/>
    <w:link w:val="128"/>
    <w:qFormat/>
    <w:uiPriority w:val="0"/>
    <w:rPr>
      <w:rFonts w:ascii="Arial" w:hAnsi="Arial"/>
      <w:szCs w:val="24"/>
      <w:lang w:val="en-GB" w:eastAsia="en-GB"/>
    </w:rPr>
  </w:style>
  <w:style w:type="character" w:customStyle="1" w:styleId="130">
    <w:name w:val="Doc-title Char"/>
    <w:link w:val="127"/>
    <w:qFormat/>
    <w:uiPriority w:val="0"/>
    <w:rPr>
      <w:rFonts w:ascii="Arial" w:hAnsi="Arial"/>
      <w:szCs w:val="24"/>
      <w:lang w:val="en-GB" w:eastAsia="en-GB"/>
    </w:rPr>
  </w:style>
  <w:style w:type="paragraph" w:styleId="131">
    <w:name w:val="List Paragraph"/>
    <w:basedOn w:val="1"/>
    <w:link w:val="132"/>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132">
    <w:name w:val="列出段落 Char"/>
    <w:link w:val="131"/>
    <w:qFormat/>
    <w:uiPriority w:val="34"/>
    <w:rPr>
      <w:rFonts w:ascii="Century" w:hAnsi="Century"/>
      <w:kern w:val="2"/>
      <w:sz w:val="21"/>
      <w:szCs w:val="22"/>
    </w:rPr>
  </w:style>
  <w:style w:type="paragraph" w:customStyle="1" w:styleId="133">
    <w:name w:val="main text"/>
    <w:basedOn w:val="1"/>
    <w:link w:val="134"/>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134">
    <w:name w:val="main text Char"/>
    <w:link w:val="133"/>
    <w:qFormat/>
    <w:uiPriority w:val="0"/>
    <w:rPr>
      <w:rFonts w:ascii="Calibri" w:hAnsi="Calibri" w:eastAsia="Malgun Gothic" w:cs="Batang"/>
      <w:lang w:val="en-GB" w:eastAsia="ko-KR"/>
    </w:rPr>
  </w:style>
  <w:style w:type="character" w:customStyle="1" w:styleId="135">
    <w:name w:val="B1 Char1"/>
    <w:link w:val="87"/>
    <w:qFormat/>
    <w:locked/>
    <w:uiPriority w:val="0"/>
    <w:rPr>
      <w:rFonts w:eastAsia="Times New Roman"/>
      <w:lang w:val="en-GB" w:eastAsia="zh-CN"/>
    </w:rPr>
  </w:style>
  <w:style w:type="paragraph" w:customStyle="1" w:styleId="136">
    <w:name w:val="스타일 스타일 스타일 스타일 양쪽 첫 줄:  2 글자 + 첫 줄:  2 글자 + 첫 줄:  2 글자 + 첫 줄:  2..."/>
    <w:basedOn w:val="1"/>
    <w:link w:val="137"/>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137">
    <w:name w:val="스타일 스타일 스타일 스타일 양쪽 첫 줄:  2 글자 + 첫 줄:  2 글자 + 첫 줄:  2 글자 + 첫 줄:  2... Char"/>
    <w:link w:val="136"/>
    <w:qFormat/>
    <w:uiPriority w:val="0"/>
    <w:rPr>
      <w:rFonts w:eastAsia="Malgun Gothic" w:cs="Batang"/>
      <w:lang w:val="en-GB" w:eastAsia="en-US"/>
    </w:rPr>
  </w:style>
  <w:style w:type="paragraph" w:customStyle="1" w:styleId="138">
    <w:name w:val="CR Cover Page"/>
    <w:qFormat/>
    <w:uiPriority w:val="0"/>
    <w:pPr>
      <w:spacing w:after="120"/>
    </w:pPr>
    <w:rPr>
      <w:rFonts w:ascii="Arial" w:hAnsi="Arial" w:eastAsia="宋体" w:cs="Times New Roman"/>
      <w:lang w:val="en-GB" w:eastAsia="en-US" w:bidi="ar-SA"/>
    </w:rPr>
  </w:style>
  <w:style w:type="paragraph" w:customStyle="1" w:styleId="139">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140">
    <w:name w:val="Table_head"/>
    <w:basedOn w:val="139"/>
    <w:next w:val="139"/>
    <w:qFormat/>
    <w:uiPriority w:val="0"/>
    <w:pPr>
      <w:keepNext/>
      <w:spacing w:before="80" w:after="80"/>
      <w:jc w:val="center"/>
    </w:pPr>
    <w:rPr>
      <w:b/>
    </w:rPr>
  </w:style>
  <w:style w:type="character" w:customStyle="1" w:styleId="141">
    <w:name w:val="TAN Char"/>
    <w:link w:val="78"/>
    <w:qFormat/>
    <w:uiPriority w:val="0"/>
    <w:rPr>
      <w:rFonts w:ascii="Arial" w:hAnsi="Arial" w:eastAsia="Times New Roman"/>
      <w:sz w:val="18"/>
      <w:lang w:val="en-GB" w:eastAsia="zh-CN"/>
    </w:rPr>
  </w:style>
  <w:style w:type="character" w:customStyle="1" w:styleId="142">
    <w:name w:val="页脚 Char"/>
    <w:link w:val="39"/>
    <w:uiPriority w:val="0"/>
    <w:rPr>
      <w:rFonts w:ascii="Arial" w:hAnsi="Arial" w:eastAsia="Times New Roman"/>
      <w:b/>
      <w:i/>
      <w:sz w:val="18"/>
      <w:lang w:eastAsia="zh-CN"/>
    </w:rPr>
  </w:style>
  <w:style w:type="character" w:customStyle="1" w:styleId="143">
    <w:name w:val="TH Char"/>
    <w:link w:val="68"/>
    <w:qFormat/>
    <w:locked/>
    <w:uiPriority w:val="0"/>
    <w:rPr>
      <w:rFonts w:ascii="Arial" w:hAnsi="Arial" w:eastAsia="Times New Roman"/>
      <w:b/>
      <w:lang w:val="en-GB" w:eastAsia="zh-CN"/>
    </w:rPr>
  </w:style>
  <w:style w:type="character" w:customStyle="1" w:styleId="144">
    <w:name w:val="TAL Car"/>
    <w:link w:val="66"/>
    <w:qFormat/>
    <w:locked/>
    <w:uiPriority w:val="0"/>
    <w:rPr>
      <w:rFonts w:ascii="Arial" w:hAnsi="Arial" w:eastAsia="Times New Roman"/>
      <w:sz w:val="18"/>
      <w:lang w:val="en-GB" w:eastAsia="zh-CN"/>
    </w:rPr>
  </w:style>
  <w:style w:type="paragraph" w:customStyle="1" w:styleId="145">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6">
    <w:name w:val="标题 7 Char"/>
    <w:link w:val="9"/>
    <w:qFormat/>
    <w:uiPriority w:val="0"/>
    <w:rPr>
      <w:rFonts w:ascii="Arial" w:hAnsi="Arial" w:eastAsia="Times New Roman"/>
      <w:lang w:val="en-GB" w:eastAsia="zh-CN"/>
    </w:rPr>
  </w:style>
  <w:style w:type="character" w:customStyle="1" w:styleId="147">
    <w:name w:val="标题 6 Char"/>
    <w:link w:val="7"/>
    <w:qFormat/>
    <w:uiPriority w:val="0"/>
    <w:rPr>
      <w:rFonts w:ascii="Arial" w:hAnsi="Arial" w:eastAsia="Times New Roman"/>
      <w:lang w:val="en-GB" w:eastAsia="zh-CN"/>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0B59F01-3A7F-46DF-9468-49ADC184F957}">
  <ds:schemaRefs/>
</ds:datastoreItem>
</file>

<file path=docProps/app.xml><?xml version="1.0" encoding="utf-8"?>
<Properties xmlns="http://schemas.openxmlformats.org/officeDocument/2006/extended-properties" xmlns:vt="http://schemas.openxmlformats.org/officeDocument/2006/docPropsVTypes">
  <Template>3gpp_70</Template>
  <Company>株式会社エヌ・ティ・ティ・ドコモ</Company>
  <Pages>4</Pages>
  <Words>1199</Words>
  <Characters>7141</Characters>
  <Lines>59</Lines>
  <Paragraphs>16</Paragraphs>
  <TotalTime>1</TotalTime>
  <ScaleCrop>false</ScaleCrop>
  <LinksUpToDate>false</LinksUpToDate>
  <CharactersWithSpaces>8324</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2021-08-31T10:26:00Z</dcterms:created>
  <dc:creator>Joern Krause</dc:creator>
  <cp:lastModifiedBy>c'm'cc</cp:lastModifiedBy>
  <dcterms:modified xsi:type="dcterms:W3CDTF">2022-09-02T09:14:40Z</dcterms:modified>
  <dc:title>Status Report to TSG</dc:title>
  <cp:revision>95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2052-11.8.2.10912</vt:lpwstr>
  </property>
  <property fmtid="{D5CDD505-2E9C-101B-9397-08002B2CF9AE}" pid="17" name="ICV">
    <vt:lpwstr>016442126F7D4FD08245D49201C2796E</vt:lpwstr>
  </property>
</Properties>
</file>